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CellMar>
          <w:left w:w="0" w:type="dxa"/>
          <w:right w:w="0" w:type="dxa"/>
        </w:tblCellMar>
        <w:tblLook w:val="04A0" w:firstRow="1" w:lastRow="0" w:firstColumn="1" w:lastColumn="0" w:noHBand="0" w:noVBand="1"/>
      </w:tblPr>
      <w:tblGrid>
        <w:gridCol w:w="3766"/>
        <w:gridCol w:w="5882"/>
      </w:tblGrid>
      <w:tr w:rsidR="00E51E4B" w:rsidTr="00BE72C4">
        <w:trPr>
          <w:trHeight w:val="423"/>
        </w:trPr>
        <w:tc>
          <w:tcPr>
            <w:tcW w:w="3766" w:type="dxa"/>
            <w:tcMar>
              <w:top w:w="0" w:type="dxa"/>
              <w:left w:w="108" w:type="dxa"/>
              <w:bottom w:w="0" w:type="dxa"/>
              <w:right w:w="108" w:type="dxa"/>
            </w:tcMar>
            <w:hideMark/>
          </w:tcPr>
          <w:p w:rsidR="00E51E4B" w:rsidRDefault="00E51E4B" w:rsidP="00BE72C4">
            <w:pPr>
              <w:spacing w:before="100" w:beforeAutospacing="1" w:after="120"/>
              <w:jc w:val="center"/>
              <w:rPr>
                <w:sz w:val="26"/>
                <w:szCs w:val="26"/>
              </w:rPr>
            </w:pPr>
            <w:r>
              <w:rPr>
                <w:b/>
                <w:bCs/>
                <w:sz w:val="26"/>
                <w:szCs w:val="26"/>
              </w:rPr>
              <w:t>CHÍNH PHỦ</w:t>
            </w:r>
            <w:r>
              <w:rPr>
                <w:sz w:val="26"/>
                <w:szCs w:val="26"/>
              </w:rPr>
              <w:br/>
            </w:r>
            <w:r>
              <w:rPr>
                <w:b/>
                <w:bCs/>
                <w:sz w:val="26"/>
                <w:szCs w:val="26"/>
              </w:rPr>
              <w:t>_______</w:t>
            </w:r>
          </w:p>
        </w:tc>
        <w:tc>
          <w:tcPr>
            <w:tcW w:w="5882" w:type="dxa"/>
            <w:tcMar>
              <w:top w:w="0" w:type="dxa"/>
              <w:left w:w="108" w:type="dxa"/>
              <w:bottom w:w="0" w:type="dxa"/>
              <w:right w:w="108" w:type="dxa"/>
            </w:tcMar>
            <w:hideMark/>
          </w:tcPr>
          <w:p w:rsidR="00E51E4B" w:rsidRDefault="00E51E4B" w:rsidP="00BE72C4">
            <w:pPr>
              <w:spacing w:before="100" w:beforeAutospacing="1" w:after="120"/>
              <w:jc w:val="center"/>
              <w:rPr>
                <w:sz w:val="26"/>
                <w:szCs w:val="26"/>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r>
              <w:rPr>
                <w:b/>
                <w:bCs/>
                <w:sz w:val="26"/>
                <w:szCs w:val="26"/>
              </w:rPr>
              <w:br/>
              <w:t>Độc lập – Tự do – Hạnh phúc</w:t>
            </w:r>
            <w:r>
              <w:rPr>
                <w:b/>
                <w:bCs/>
                <w:sz w:val="26"/>
                <w:szCs w:val="26"/>
              </w:rPr>
              <w:br/>
              <w:t>____________</w:t>
            </w:r>
          </w:p>
        </w:tc>
      </w:tr>
      <w:tr w:rsidR="00E51E4B" w:rsidTr="00BE72C4">
        <w:trPr>
          <w:trHeight w:val="274"/>
        </w:trPr>
        <w:tc>
          <w:tcPr>
            <w:tcW w:w="3766" w:type="dxa"/>
            <w:tcMar>
              <w:top w:w="0" w:type="dxa"/>
              <w:left w:w="108" w:type="dxa"/>
              <w:bottom w:w="0" w:type="dxa"/>
              <w:right w:w="108" w:type="dxa"/>
            </w:tcMar>
            <w:hideMark/>
          </w:tcPr>
          <w:p w:rsidR="00E51E4B" w:rsidRDefault="00E51E4B" w:rsidP="00BE72C4">
            <w:pPr>
              <w:spacing w:before="100" w:beforeAutospacing="1" w:after="120"/>
              <w:jc w:val="center"/>
              <w:rPr>
                <w:sz w:val="28"/>
                <w:szCs w:val="28"/>
              </w:rPr>
            </w:pPr>
            <w:r>
              <w:rPr>
                <w:sz w:val="28"/>
                <w:szCs w:val="28"/>
              </w:rPr>
              <w:t>Số: 26/2009/NĐ-CP</w:t>
            </w:r>
          </w:p>
        </w:tc>
        <w:tc>
          <w:tcPr>
            <w:tcW w:w="5882" w:type="dxa"/>
            <w:tcMar>
              <w:top w:w="0" w:type="dxa"/>
              <w:left w:w="108" w:type="dxa"/>
              <w:bottom w:w="0" w:type="dxa"/>
              <w:right w:w="108" w:type="dxa"/>
            </w:tcMar>
            <w:hideMark/>
          </w:tcPr>
          <w:p w:rsidR="00E51E4B" w:rsidRDefault="00E51E4B" w:rsidP="00BE72C4">
            <w:pPr>
              <w:spacing w:before="100" w:beforeAutospacing="1" w:after="120"/>
              <w:jc w:val="right"/>
              <w:rPr>
                <w:sz w:val="28"/>
                <w:szCs w:val="28"/>
              </w:rPr>
            </w:pPr>
            <w:r>
              <w:rPr>
                <w:i/>
                <w:iCs/>
                <w:sz w:val="28"/>
                <w:szCs w:val="28"/>
              </w:rPr>
              <w:t>Hà Nội, ngày 16 tháng 3 năm 2009</w:t>
            </w:r>
          </w:p>
        </w:tc>
      </w:tr>
    </w:tbl>
    <w:p w:rsidR="00E51E4B" w:rsidRDefault="00E51E4B" w:rsidP="00E51E4B">
      <w:pPr>
        <w:spacing w:before="100" w:beforeAutospacing="1" w:after="120"/>
        <w:rPr>
          <w:sz w:val="28"/>
          <w:szCs w:val="28"/>
        </w:rPr>
      </w:pPr>
      <w:r>
        <w:rPr>
          <w:sz w:val="28"/>
          <w:szCs w:val="28"/>
        </w:rPr>
        <w:t> </w:t>
      </w:r>
    </w:p>
    <w:p w:rsidR="00E51E4B" w:rsidRDefault="00E51E4B" w:rsidP="00E51E4B">
      <w:pPr>
        <w:jc w:val="center"/>
        <w:rPr>
          <w:b/>
          <w:bCs/>
          <w:sz w:val="28"/>
          <w:szCs w:val="28"/>
        </w:rPr>
      </w:pPr>
      <w:r>
        <w:rPr>
          <w:b/>
          <w:bCs/>
          <w:sz w:val="28"/>
          <w:szCs w:val="28"/>
        </w:rPr>
        <w:t>NGHỊ ĐỊNH</w:t>
      </w:r>
    </w:p>
    <w:p w:rsidR="00E51E4B" w:rsidRDefault="00E51E4B" w:rsidP="00E51E4B">
      <w:pPr>
        <w:jc w:val="center"/>
        <w:rPr>
          <w:sz w:val="28"/>
          <w:szCs w:val="28"/>
        </w:rPr>
      </w:pPr>
      <w:r>
        <w:rPr>
          <w:b/>
          <w:bCs/>
          <w:sz w:val="28"/>
          <w:szCs w:val="28"/>
        </w:rPr>
        <w:t>Quy định chi tiết thi hành một số điều của Luật Thuế tiêu thụ đặc biệt</w:t>
      </w:r>
    </w:p>
    <w:p w:rsidR="00E51E4B" w:rsidRDefault="00E51E4B" w:rsidP="00E51E4B">
      <w:pPr>
        <w:jc w:val="center"/>
        <w:rPr>
          <w:sz w:val="28"/>
          <w:szCs w:val="28"/>
        </w:rPr>
      </w:pPr>
      <w:r>
        <w:rPr>
          <w:sz w:val="28"/>
          <w:szCs w:val="28"/>
        </w:rPr>
        <w:t>_______</w:t>
      </w:r>
    </w:p>
    <w:p w:rsidR="00E51E4B" w:rsidRDefault="00E51E4B" w:rsidP="00E51E4B">
      <w:pPr>
        <w:jc w:val="center"/>
        <w:rPr>
          <w:sz w:val="28"/>
          <w:szCs w:val="28"/>
        </w:rPr>
      </w:pPr>
    </w:p>
    <w:p w:rsidR="00E51E4B" w:rsidRDefault="00E51E4B" w:rsidP="00E51E4B">
      <w:pPr>
        <w:jc w:val="center"/>
        <w:rPr>
          <w:sz w:val="28"/>
          <w:szCs w:val="28"/>
        </w:rPr>
      </w:pPr>
      <w:r>
        <w:rPr>
          <w:b/>
          <w:bCs/>
          <w:sz w:val="28"/>
          <w:szCs w:val="28"/>
        </w:rPr>
        <w:t xml:space="preserve">CHÍNH PHỦ </w:t>
      </w:r>
    </w:p>
    <w:p w:rsidR="00E51E4B" w:rsidRDefault="00E51E4B" w:rsidP="00E51E4B">
      <w:pPr>
        <w:spacing w:before="100" w:beforeAutospacing="1" w:after="120"/>
        <w:ind w:firstLine="720"/>
        <w:jc w:val="both"/>
        <w:rPr>
          <w:iCs/>
          <w:sz w:val="28"/>
          <w:szCs w:val="28"/>
        </w:rPr>
      </w:pPr>
      <w:r>
        <w:rPr>
          <w:iCs/>
          <w:sz w:val="28"/>
          <w:szCs w:val="28"/>
        </w:rPr>
        <w:t>Căn cứ Luật Tổ chức Chính phủ ngày 25 tháng 12 năm 2001;</w:t>
      </w:r>
    </w:p>
    <w:p w:rsidR="00E51E4B" w:rsidRDefault="00E51E4B" w:rsidP="00E51E4B">
      <w:pPr>
        <w:spacing w:before="100" w:beforeAutospacing="1" w:after="120"/>
        <w:ind w:firstLine="720"/>
        <w:jc w:val="both"/>
        <w:rPr>
          <w:iCs/>
          <w:sz w:val="28"/>
          <w:szCs w:val="28"/>
        </w:rPr>
      </w:pPr>
      <w:r>
        <w:rPr>
          <w:iCs/>
          <w:sz w:val="28"/>
          <w:szCs w:val="28"/>
        </w:rPr>
        <w:t>Căn cứ Luật Thuế tiêu thụ đặc biệt ngày 14 tháng 11 năm 2008;</w:t>
      </w:r>
    </w:p>
    <w:p w:rsidR="00E51E4B" w:rsidRDefault="00E51E4B" w:rsidP="00E51E4B">
      <w:pPr>
        <w:spacing w:before="100" w:beforeAutospacing="1" w:after="120"/>
        <w:ind w:firstLine="720"/>
        <w:jc w:val="both"/>
        <w:rPr>
          <w:iCs/>
          <w:sz w:val="28"/>
          <w:szCs w:val="28"/>
        </w:rPr>
      </w:pPr>
      <w:r>
        <w:rPr>
          <w:iCs/>
          <w:sz w:val="28"/>
          <w:szCs w:val="28"/>
        </w:rPr>
        <w:t>Căn cứ Luật Quản lý thuế ngày 29 tháng 11 năm 2006;</w:t>
      </w:r>
    </w:p>
    <w:p w:rsidR="00E51E4B" w:rsidRDefault="00E51E4B" w:rsidP="00E51E4B">
      <w:pPr>
        <w:spacing w:before="100" w:beforeAutospacing="1" w:after="120"/>
        <w:ind w:firstLine="720"/>
        <w:jc w:val="both"/>
        <w:rPr>
          <w:sz w:val="28"/>
          <w:szCs w:val="28"/>
        </w:rPr>
      </w:pPr>
      <w:r>
        <w:rPr>
          <w:iCs/>
          <w:sz w:val="28"/>
          <w:szCs w:val="28"/>
        </w:rPr>
        <w:t>Xét đề nghị của Bộ trưởng Bộ Tài chính,</w:t>
      </w:r>
    </w:p>
    <w:p w:rsidR="00E51E4B" w:rsidRDefault="00E51E4B" w:rsidP="00E51E4B">
      <w:pPr>
        <w:spacing w:before="100" w:beforeAutospacing="1" w:after="120"/>
        <w:jc w:val="center"/>
        <w:rPr>
          <w:sz w:val="28"/>
          <w:szCs w:val="28"/>
        </w:rPr>
      </w:pPr>
      <w:r>
        <w:rPr>
          <w:b/>
          <w:bCs/>
          <w:sz w:val="28"/>
          <w:szCs w:val="28"/>
        </w:rPr>
        <w:t>NGHỊ ĐỊNH:</w:t>
      </w:r>
    </w:p>
    <w:p w:rsidR="00E51E4B" w:rsidRDefault="00E51E4B" w:rsidP="00E51E4B">
      <w:pPr>
        <w:spacing w:before="100" w:beforeAutospacing="1" w:after="120"/>
        <w:jc w:val="center"/>
        <w:rPr>
          <w:sz w:val="28"/>
          <w:szCs w:val="28"/>
        </w:rPr>
      </w:pPr>
      <w:r>
        <w:rPr>
          <w:b/>
          <w:bCs/>
          <w:sz w:val="28"/>
          <w:szCs w:val="28"/>
        </w:rPr>
        <w:t>Chương I</w:t>
      </w:r>
    </w:p>
    <w:p w:rsidR="00E51E4B" w:rsidRDefault="00E51E4B" w:rsidP="00E51E4B">
      <w:pPr>
        <w:spacing w:before="100" w:beforeAutospacing="1" w:after="120"/>
        <w:jc w:val="center"/>
        <w:rPr>
          <w:sz w:val="28"/>
          <w:szCs w:val="28"/>
        </w:rPr>
      </w:pPr>
      <w:r>
        <w:rPr>
          <w:b/>
          <w:bCs/>
          <w:sz w:val="28"/>
          <w:szCs w:val="28"/>
        </w:rPr>
        <w:t>PHẠM VI VÀ ĐỐI TƯỢNG ÁP DỤNG</w:t>
      </w:r>
    </w:p>
    <w:p w:rsidR="00E51E4B" w:rsidRDefault="00E51E4B" w:rsidP="00E51E4B">
      <w:pPr>
        <w:spacing w:before="100" w:beforeAutospacing="1" w:after="120"/>
        <w:ind w:firstLine="720"/>
        <w:jc w:val="both"/>
        <w:rPr>
          <w:sz w:val="28"/>
          <w:szCs w:val="28"/>
        </w:rPr>
      </w:pPr>
      <w:r>
        <w:rPr>
          <w:b/>
          <w:bCs/>
          <w:sz w:val="28"/>
          <w:szCs w:val="28"/>
        </w:rPr>
        <w:t>Điều 1. Phạm vi điều chỉnh</w:t>
      </w:r>
    </w:p>
    <w:p w:rsidR="00E51E4B" w:rsidRDefault="00E51E4B" w:rsidP="00E51E4B">
      <w:pPr>
        <w:spacing w:before="100" w:beforeAutospacing="1" w:after="120"/>
        <w:ind w:firstLine="720"/>
        <w:jc w:val="both"/>
        <w:rPr>
          <w:sz w:val="28"/>
          <w:szCs w:val="28"/>
        </w:rPr>
      </w:pPr>
      <w:r>
        <w:rPr>
          <w:sz w:val="28"/>
          <w:szCs w:val="28"/>
        </w:rPr>
        <w:t>Nghị định này quy định chi tiết và hướng dẫn thi hành một số điều của Luật Thuế tiêu thụ đặc biệt.</w:t>
      </w:r>
    </w:p>
    <w:p w:rsidR="00E51E4B" w:rsidRDefault="00E51E4B" w:rsidP="00E51E4B">
      <w:pPr>
        <w:spacing w:before="100" w:beforeAutospacing="1" w:after="120"/>
        <w:ind w:firstLine="720"/>
        <w:jc w:val="both"/>
        <w:rPr>
          <w:sz w:val="28"/>
          <w:szCs w:val="28"/>
        </w:rPr>
      </w:pPr>
      <w:r>
        <w:rPr>
          <w:b/>
          <w:bCs/>
          <w:sz w:val="28"/>
          <w:szCs w:val="28"/>
        </w:rPr>
        <w:t>Điều 2. Đối tượng chịu thuế</w:t>
      </w:r>
    </w:p>
    <w:p w:rsidR="00E51E4B" w:rsidRDefault="00E51E4B" w:rsidP="00E51E4B">
      <w:pPr>
        <w:spacing w:before="100" w:beforeAutospacing="1" w:after="120"/>
        <w:ind w:firstLine="720"/>
        <w:jc w:val="both"/>
        <w:rPr>
          <w:sz w:val="28"/>
          <w:szCs w:val="28"/>
        </w:rPr>
      </w:pPr>
      <w:r>
        <w:rPr>
          <w:sz w:val="28"/>
          <w:szCs w:val="28"/>
        </w:rPr>
        <w:t>1. Đối tượng chịu thuế tiêu thụ đặc biệt thực hiện theo quy định tại Điều 2 của Luật Thuế tiêu thụ đặc biệt.</w:t>
      </w:r>
    </w:p>
    <w:p w:rsidR="00E51E4B" w:rsidRDefault="00E51E4B" w:rsidP="00E51E4B">
      <w:pPr>
        <w:spacing w:before="100" w:beforeAutospacing="1" w:after="120"/>
        <w:ind w:firstLine="720"/>
        <w:jc w:val="both"/>
        <w:rPr>
          <w:sz w:val="28"/>
          <w:szCs w:val="28"/>
        </w:rPr>
      </w:pPr>
      <w:r>
        <w:rPr>
          <w:sz w:val="28"/>
          <w:szCs w:val="28"/>
        </w:rPr>
        <w:t>a) Đối với tàu bay, du thuyền quy định tại điểm e khoản 1 Điều 2 của Luật Thuế tiêu thụ đặc biệt là loại sử dụng cho mục đích dân dụng.</w:t>
      </w:r>
    </w:p>
    <w:p w:rsidR="00E51E4B" w:rsidRDefault="00E51E4B" w:rsidP="00E51E4B">
      <w:pPr>
        <w:spacing w:before="100" w:beforeAutospacing="1" w:after="120"/>
        <w:ind w:firstLine="720"/>
        <w:jc w:val="both"/>
        <w:rPr>
          <w:sz w:val="28"/>
          <w:szCs w:val="28"/>
        </w:rPr>
      </w:pPr>
      <w:r>
        <w:rPr>
          <w:sz w:val="28"/>
          <w:szCs w:val="28"/>
        </w:rPr>
        <w:t xml:space="preserve">b) Đối với xăng các loại, nap-ta (naphtha), chế phẩm tái hợp (reformade component) và các chế phẩm khác để pha chế xăng quy định tại </w:t>
      </w:r>
      <w:r>
        <w:rPr>
          <w:sz w:val="28"/>
          <w:szCs w:val="28"/>
        </w:rPr>
        <w:lastRenderedPageBreak/>
        <w:t>điểm g, khoản 1 Điều 2 của Luật Thuế tiêu thụ đặc biệt bao gồm cả condensate.</w:t>
      </w:r>
    </w:p>
    <w:p w:rsidR="00E51E4B" w:rsidRDefault="00E51E4B" w:rsidP="00E51E4B">
      <w:pPr>
        <w:spacing w:before="100" w:beforeAutospacing="1" w:after="120"/>
        <w:ind w:firstLine="720"/>
        <w:jc w:val="both"/>
        <w:rPr>
          <w:sz w:val="28"/>
          <w:szCs w:val="28"/>
        </w:rPr>
      </w:pPr>
      <w:r>
        <w:rPr>
          <w:sz w:val="28"/>
          <w:szCs w:val="28"/>
        </w:rPr>
        <w:t>c) Đối với hàng mã quy định tại điểm k khoản 1 Điều 2 của Luật Thuế tiêu thụ đặc biệt không bao gồm hàng mã là đồ chơi trẻ em, đồ dùng dạy học và dùng để trang trí.</w:t>
      </w:r>
    </w:p>
    <w:p w:rsidR="00E51E4B" w:rsidRDefault="00E51E4B" w:rsidP="00E51E4B">
      <w:pPr>
        <w:spacing w:before="100" w:beforeAutospacing="1" w:after="120"/>
        <w:ind w:firstLine="720"/>
        <w:jc w:val="both"/>
        <w:rPr>
          <w:sz w:val="28"/>
          <w:szCs w:val="28"/>
        </w:rPr>
      </w:pPr>
      <w:r>
        <w:rPr>
          <w:sz w:val="28"/>
          <w:szCs w:val="28"/>
        </w:rPr>
        <w:t>d) Đối với kinh doanh đặt cược quy định tại điểm d khoản 2 Điều 2 của Luật Thuế tiêu thụ đặc biệt bao gồm: đặt cược thể thao, giải trí và các hình thức đặt cược khác theo quy định của pháp luật.</w:t>
      </w:r>
    </w:p>
    <w:p w:rsidR="00E51E4B" w:rsidRDefault="00E51E4B" w:rsidP="00E51E4B">
      <w:pPr>
        <w:spacing w:before="100" w:beforeAutospacing="1" w:after="120"/>
        <w:ind w:firstLine="720"/>
        <w:jc w:val="both"/>
        <w:rPr>
          <w:sz w:val="28"/>
          <w:szCs w:val="28"/>
        </w:rPr>
      </w:pPr>
      <w:r>
        <w:rPr>
          <w:sz w:val="28"/>
          <w:szCs w:val="28"/>
        </w:rPr>
        <w:t>2. Đối tượng chịu thuế tiêu thụ đặc biệt đối với hàng hóa quy định tại khoản 1 Điều 2 của Luật Thuế tiêu thụ đặc biệt là các sản phẩm hàng hóa hoàn chỉnh, không bao gồm bộ linh kiện để lắp ráp các hàng hóa này.</w:t>
      </w:r>
    </w:p>
    <w:p w:rsidR="00E51E4B" w:rsidRDefault="00E51E4B" w:rsidP="00E51E4B">
      <w:pPr>
        <w:spacing w:before="100" w:beforeAutospacing="1" w:after="120"/>
        <w:ind w:firstLine="720"/>
        <w:jc w:val="both"/>
        <w:rPr>
          <w:sz w:val="28"/>
          <w:szCs w:val="28"/>
        </w:rPr>
      </w:pPr>
      <w:r>
        <w:rPr>
          <w:b/>
          <w:bCs/>
          <w:sz w:val="28"/>
          <w:szCs w:val="28"/>
        </w:rPr>
        <w:t>Điều 3. Đối tượng không chịu thuế</w:t>
      </w:r>
    </w:p>
    <w:p w:rsidR="00E51E4B" w:rsidRDefault="00E51E4B" w:rsidP="00E51E4B">
      <w:pPr>
        <w:spacing w:before="100" w:beforeAutospacing="1" w:after="120"/>
        <w:ind w:firstLine="720"/>
        <w:jc w:val="both"/>
        <w:rPr>
          <w:sz w:val="28"/>
          <w:szCs w:val="28"/>
        </w:rPr>
      </w:pPr>
      <w:r>
        <w:rPr>
          <w:sz w:val="28"/>
          <w:szCs w:val="28"/>
        </w:rPr>
        <w:t>Đối tượng không chịu thuế tiêu thụ đặc biệt thực hiện theo quy định tại Điều 3 của Luật Thuế tiêu thụ đặc biệt.</w:t>
      </w:r>
    </w:p>
    <w:p w:rsidR="00E51E4B" w:rsidRDefault="00E51E4B" w:rsidP="00E51E4B">
      <w:pPr>
        <w:spacing w:before="100" w:beforeAutospacing="1" w:after="120"/>
        <w:ind w:firstLine="720"/>
        <w:jc w:val="both"/>
        <w:rPr>
          <w:sz w:val="28"/>
          <w:szCs w:val="28"/>
        </w:rPr>
      </w:pPr>
      <w:r>
        <w:rPr>
          <w:sz w:val="28"/>
          <w:szCs w:val="28"/>
        </w:rPr>
        <w:t>1. Đối với hàng hóa nhập khẩu thuộc diện không chịu thuế tiêu thụ đặc biệt quy định tại điểm a, khoản 2 Điều 3 của Luật Thuế tiêu thụ đặc biệt, bao gồm:</w:t>
      </w:r>
    </w:p>
    <w:p w:rsidR="00E51E4B" w:rsidRDefault="00E51E4B" w:rsidP="00E51E4B">
      <w:pPr>
        <w:spacing w:before="100" w:beforeAutospacing="1" w:after="120"/>
        <w:ind w:firstLine="720"/>
        <w:jc w:val="both"/>
        <w:rPr>
          <w:sz w:val="28"/>
          <w:szCs w:val="28"/>
        </w:rPr>
      </w:pPr>
      <w:r>
        <w:rPr>
          <w:sz w:val="28"/>
          <w:szCs w:val="28"/>
        </w:rPr>
        <w:t>a) Hàng viện trợ nhân đạo, hàng viện trợ không hoàn lại, bao gồm cả hàng hóa nhập khẩu bằng nguồn vốn viện trợ không hoàn lại được cơ quan có thẩm quyền phê duyệt; hàng trợ giúp nhân đạo, hàng cứu trợ khẩn cấp nhằm khắc phục hậu quả chiến tranh, thiên tai, dịch bệnh;</w:t>
      </w:r>
    </w:p>
    <w:p w:rsidR="00E51E4B" w:rsidRDefault="00E51E4B" w:rsidP="00E51E4B">
      <w:pPr>
        <w:spacing w:before="100" w:beforeAutospacing="1" w:after="120"/>
        <w:ind w:firstLine="720"/>
        <w:jc w:val="both"/>
        <w:rPr>
          <w:sz w:val="28"/>
          <w:szCs w:val="28"/>
        </w:rPr>
      </w:pPr>
      <w:r>
        <w:rPr>
          <w:sz w:val="28"/>
          <w:szCs w:val="28"/>
        </w:rPr>
        <w:t>b) Quà tặng của các tổ chức, cá nhân ở nước ngoài cho các cơ quan nhà nước, tổ chức chính trị, tổ chức chính trị - xã hội, tổ chức chính trị xã hội – nghề nghiệp, tổ chức xã hội, tổ chức xã hội – nghề nghiệp, đơn vị vũ trang nhân dân;</w:t>
      </w:r>
    </w:p>
    <w:p w:rsidR="00E51E4B" w:rsidRDefault="00E51E4B" w:rsidP="00E51E4B">
      <w:pPr>
        <w:spacing w:before="100" w:beforeAutospacing="1" w:after="120"/>
        <w:ind w:firstLine="720"/>
        <w:jc w:val="both"/>
        <w:rPr>
          <w:sz w:val="28"/>
          <w:szCs w:val="28"/>
        </w:rPr>
      </w:pPr>
      <w:r>
        <w:rPr>
          <w:sz w:val="28"/>
          <w:szCs w:val="28"/>
        </w:rPr>
        <w:t xml:space="preserve">c) Quà biếu, quà tặng cho cá nhân tại Việt </w:t>
      </w:r>
      <w:smartTag w:uri="urn:schemas-microsoft-com:office:smarttags" w:element="country-region">
        <w:smartTag w:uri="urn:schemas-microsoft-com:office:smarttags" w:element="place">
          <w:r>
            <w:rPr>
              <w:sz w:val="28"/>
              <w:szCs w:val="28"/>
            </w:rPr>
            <w:t>Nam</w:t>
          </w:r>
        </w:smartTag>
      </w:smartTag>
      <w:r>
        <w:rPr>
          <w:sz w:val="28"/>
          <w:szCs w:val="28"/>
        </w:rPr>
        <w:t xml:space="preserve"> theo định mức quy định của pháp luật.</w:t>
      </w:r>
    </w:p>
    <w:p w:rsidR="00E51E4B" w:rsidRDefault="00E51E4B" w:rsidP="00E51E4B">
      <w:pPr>
        <w:spacing w:before="100" w:beforeAutospacing="1" w:after="120"/>
        <w:ind w:firstLine="720"/>
        <w:jc w:val="both"/>
        <w:rPr>
          <w:sz w:val="28"/>
          <w:szCs w:val="28"/>
        </w:rPr>
      </w:pPr>
      <w:r>
        <w:rPr>
          <w:sz w:val="28"/>
          <w:szCs w:val="28"/>
        </w:rPr>
        <w:t>2. Đối với hàng quá cảnh, mượn đường qua cửa khẩu, biên giới Việt Nam, hàng chuyển khẩu quy định tại điểm b khoản 2 Điều 3 của Luật Thuế tiêu thụ đặc biệt, bao gồm:</w:t>
      </w:r>
    </w:p>
    <w:p w:rsidR="00E51E4B" w:rsidRDefault="00E51E4B" w:rsidP="00E51E4B">
      <w:pPr>
        <w:spacing w:before="100" w:beforeAutospacing="1" w:after="120"/>
        <w:ind w:firstLine="720"/>
        <w:jc w:val="both"/>
        <w:rPr>
          <w:sz w:val="28"/>
          <w:szCs w:val="28"/>
        </w:rPr>
      </w:pPr>
      <w:r>
        <w:rPr>
          <w:sz w:val="28"/>
          <w:szCs w:val="28"/>
        </w:rPr>
        <w:lastRenderedPageBreak/>
        <w:t xml:space="preserve">a) Hàng hóa được vận chuyển từ nước xuất khẩu đến nước nhập khẩu qua cửa khẩu Việt </w:t>
      </w:r>
      <w:smartTag w:uri="urn:schemas-microsoft-com:office:smarttags" w:element="country-region">
        <w:r>
          <w:rPr>
            <w:sz w:val="28"/>
            <w:szCs w:val="28"/>
          </w:rPr>
          <w:t>Nam</w:t>
        </w:r>
      </w:smartTag>
      <w:r>
        <w:rPr>
          <w:sz w:val="28"/>
          <w:szCs w:val="28"/>
        </w:rPr>
        <w:t xml:space="preserve"> nhưng không làm thủ tục nhập khẩu vào Việt </w:t>
      </w:r>
      <w:smartTag w:uri="urn:schemas-microsoft-com:office:smarttags" w:element="country-region">
        <w:r>
          <w:rPr>
            <w:sz w:val="28"/>
            <w:szCs w:val="28"/>
          </w:rPr>
          <w:t>Nam</w:t>
        </w:r>
      </w:smartTag>
      <w:r>
        <w:rPr>
          <w:sz w:val="28"/>
          <w:szCs w:val="28"/>
        </w:rPr>
        <w:t xml:space="preserve"> và không làm thủ tục xuất khẩu ra khỏi Việt </w:t>
      </w:r>
      <w:smartTag w:uri="urn:schemas-microsoft-com:office:smarttags" w:element="country-region">
        <w:smartTag w:uri="urn:schemas-microsoft-com:office:smarttags" w:element="place">
          <w:r>
            <w:rPr>
              <w:sz w:val="28"/>
              <w:szCs w:val="28"/>
            </w:rPr>
            <w:t>Nam</w:t>
          </w:r>
        </w:smartTag>
      </w:smartTag>
      <w:r>
        <w:rPr>
          <w:sz w:val="28"/>
          <w:szCs w:val="28"/>
        </w:rPr>
        <w:t>;</w:t>
      </w:r>
    </w:p>
    <w:p w:rsidR="00E51E4B" w:rsidRDefault="00E51E4B" w:rsidP="00E51E4B">
      <w:pPr>
        <w:spacing w:before="100" w:beforeAutospacing="1" w:after="120"/>
        <w:ind w:firstLine="720"/>
        <w:jc w:val="both"/>
        <w:rPr>
          <w:sz w:val="28"/>
          <w:szCs w:val="28"/>
        </w:rPr>
      </w:pPr>
      <w:r>
        <w:rPr>
          <w:sz w:val="28"/>
          <w:szCs w:val="28"/>
        </w:rPr>
        <w:t xml:space="preserve">b) Hàng hóa được vận chuyển từ nước xuất khẩu đến nước nhập khẩu qua cửa khẩu Việt </w:t>
      </w:r>
      <w:smartTag w:uri="urn:schemas-microsoft-com:office:smarttags" w:element="country-region">
        <w:r>
          <w:rPr>
            <w:sz w:val="28"/>
            <w:szCs w:val="28"/>
          </w:rPr>
          <w:t>Nam</w:t>
        </w:r>
      </w:smartTag>
      <w:r>
        <w:rPr>
          <w:sz w:val="28"/>
          <w:szCs w:val="28"/>
        </w:rPr>
        <w:t xml:space="preserve"> và đưa vào kho ngoại quan nhưng không làm thủ tục nhập khẩu vào Việt </w:t>
      </w:r>
      <w:smartTag w:uri="urn:schemas-microsoft-com:office:smarttags" w:element="country-region">
        <w:r>
          <w:rPr>
            <w:sz w:val="28"/>
            <w:szCs w:val="28"/>
          </w:rPr>
          <w:t>Nam</w:t>
        </w:r>
      </w:smartTag>
      <w:r>
        <w:rPr>
          <w:sz w:val="28"/>
          <w:szCs w:val="28"/>
        </w:rPr>
        <w:t xml:space="preserve"> và không làm thủ tục xuất khẩu ra khỏi Việt </w:t>
      </w:r>
      <w:smartTag w:uri="urn:schemas-microsoft-com:office:smarttags" w:element="country-region">
        <w:smartTag w:uri="urn:schemas-microsoft-com:office:smarttags" w:element="place">
          <w:r>
            <w:rPr>
              <w:sz w:val="28"/>
              <w:szCs w:val="28"/>
            </w:rPr>
            <w:t>Nam</w:t>
          </w:r>
        </w:smartTag>
      </w:smartTag>
      <w:r>
        <w:rPr>
          <w:sz w:val="28"/>
          <w:szCs w:val="28"/>
        </w:rPr>
        <w:t>;</w:t>
      </w:r>
    </w:p>
    <w:p w:rsidR="00E51E4B" w:rsidRDefault="00E51E4B" w:rsidP="00E51E4B">
      <w:pPr>
        <w:spacing w:before="100" w:beforeAutospacing="1" w:after="120"/>
        <w:ind w:firstLine="720"/>
        <w:jc w:val="both"/>
        <w:rPr>
          <w:sz w:val="28"/>
          <w:szCs w:val="28"/>
        </w:rPr>
      </w:pPr>
      <w:r>
        <w:rPr>
          <w:sz w:val="28"/>
          <w:szCs w:val="28"/>
        </w:rPr>
        <w:t>c) Hàng quá cảnh, mượn đường qua cửa khẩu, biên giới Việt Nam trên cơ sở Hiệp định ký kết giữa Chính phủ Việt Nam với Chính phủ nước ngoài hoặc giữa cơ quan, người đại diện được Chính phủ Việt Nam và Chính phủ nước ngoài ủy quyền;</w:t>
      </w:r>
    </w:p>
    <w:p w:rsidR="00E51E4B" w:rsidRDefault="00E51E4B" w:rsidP="00E51E4B">
      <w:pPr>
        <w:spacing w:before="100" w:beforeAutospacing="1" w:after="120"/>
        <w:ind w:firstLine="720"/>
        <w:jc w:val="both"/>
        <w:rPr>
          <w:sz w:val="28"/>
          <w:szCs w:val="28"/>
        </w:rPr>
      </w:pPr>
      <w:r>
        <w:rPr>
          <w:sz w:val="28"/>
          <w:szCs w:val="28"/>
        </w:rPr>
        <w:t xml:space="preserve">d) Hàng hóa được vận chuyển từ nước xuất khẩu đến nước nhập khẩu không qua cửa khẩu Việt </w:t>
      </w:r>
      <w:smartTag w:uri="urn:schemas-microsoft-com:office:smarttags" w:element="country-region">
        <w:smartTag w:uri="urn:schemas-microsoft-com:office:smarttags" w:element="place">
          <w:r>
            <w:rPr>
              <w:sz w:val="28"/>
              <w:szCs w:val="28"/>
            </w:rPr>
            <w:t>Nam</w:t>
          </w:r>
        </w:smartTag>
      </w:smartTag>
      <w:r>
        <w:rPr>
          <w:sz w:val="28"/>
          <w:szCs w:val="28"/>
        </w:rPr>
        <w:t>.</w:t>
      </w:r>
    </w:p>
    <w:p w:rsidR="00E51E4B" w:rsidRDefault="00E51E4B" w:rsidP="00E51E4B">
      <w:pPr>
        <w:spacing w:before="100" w:beforeAutospacing="1" w:after="120"/>
        <w:ind w:firstLine="720"/>
        <w:jc w:val="both"/>
        <w:rPr>
          <w:sz w:val="28"/>
          <w:szCs w:val="28"/>
        </w:rPr>
      </w:pPr>
      <w:r>
        <w:rPr>
          <w:sz w:val="28"/>
          <w:szCs w:val="28"/>
        </w:rPr>
        <w:t>3. Đối với tàu bay, du thuyền là loại sử dụng vào mục đích kinh doanh vận chuyển hàng hóa, hành khách và kinh doanh du lịch.</w:t>
      </w:r>
    </w:p>
    <w:p w:rsidR="00E51E4B" w:rsidRDefault="00E51E4B" w:rsidP="00E51E4B">
      <w:pPr>
        <w:spacing w:before="100" w:beforeAutospacing="1" w:after="120"/>
        <w:ind w:firstLine="720"/>
        <w:jc w:val="both"/>
        <w:rPr>
          <w:sz w:val="28"/>
          <w:szCs w:val="28"/>
        </w:rPr>
      </w:pPr>
      <w:r>
        <w:rPr>
          <w:sz w:val="28"/>
          <w:szCs w:val="28"/>
        </w:rPr>
        <w:t>Trường hợp tàu bay, du thuyền không sử dụng cho mục đích kinh doanh vận chuyển hàng hóa, hành khách và kinh doanh du lịch thì phải chịu thuế tiêu thụ đặc biệt theo quy định của Luật Thuế tiêu thụ đặc biệt và hướng dẫn của Bộ Tài chính.</w:t>
      </w:r>
    </w:p>
    <w:p w:rsidR="00E51E4B" w:rsidRDefault="00E51E4B" w:rsidP="00E51E4B">
      <w:pPr>
        <w:spacing w:before="100" w:beforeAutospacing="1" w:after="120"/>
        <w:ind w:firstLine="720"/>
        <w:jc w:val="both"/>
        <w:rPr>
          <w:sz w:val="28"/>
          <w:szCs w:val="28"/>
        </w:rPr>
      </w:pPr>
      <w:r>
        <w:rPr>
          <w:sz w:val="28"/>
          <w:szCs w:val="28"/>
        </w:rPr>
        <w:t>4. Đối với xe ô tô quy định tại khoản 4 Điều 3 của Luật Thuế tiêu thụ đặc biệt là các loại xe theo thiết của nhà sản xuất được sử dụng làm xe cứu thương, xe chở phạm nhân, xe tang lễ; xe thiết kế vừa có chỗ ngồi, vừa có chỗ đứng chở được từ 24 người trở lên; xe ô tô chạy trong khu vui chơi, giải trí, thể thao không đăng ký lưu hành và không tham gia giao thông.</w:t>
      </w:r>
    </w:p>
    <w:p w:rsidR="00E51E4B" w:rsidRDefault="00E51E4B" w:rsidP="00E51E4B">
      <w:pPr>
        <w:spacing w:before="100" w:beforeAutospacing="1" w:after="120"/>
        <w:ind w:firstLine="720"/>
        <w:jc w:val="both"/>
        <w:rPr>
          <w:sz w:val="28"/>
          <w:szCs w:val="28"/>
        </w:rPr>
      </w:pPr>
      <w:r>
        <w:rPr>
          <w:sz w:val="28"/>
          <w:szCs w:val="28"/>
        </w:rPr>
        <w:t>5. Đối với điều hòa nhiệt độ là loại có công suất từ 90.000 BTU trở xuống theo thiết kế của nhà sản xuất chỉ để lắp trên phương tiện vận tải, bao gồm ô tô, toa xe lửa, tàu, thuyền, tàu bay.</w:t>
      </w:r>
    </w:p>
    <w:p w:rsidR="00E51E4B" w:rsidRDefault="00E51E4B" w:rsidP="00E51E4B">
      <w:pPr>
        <w:spacing w:before="100" w:beforeAutospacing="1" w:after="120"/>
        <w:jc w:val="center"/>
        <w:rPr>
          <w:sz w:val="28"/>
          <w:szCs w:val="28"/>
        </w:rPr>
      </w:pPr>
      <w:r>
        <w:rPr>
          <w:b/>
          <w:bCs/>
          <w:sz w:val="28"/>
          <w:szCs w:val="28"/>
        </w:rPr>
        <w:t>Chương II</w:t>
      </w:r>
    </w:p>
    <w:p w:rsidR="00E51E4B" w:rsidRDefault="00E51E4B" w:rsidP="00E51E4B">
      <w:pPr>
        <w:spacing w:before="100" w:beforeAutospacing="1" w:after="120"/>
        <w:jc w:val="center"/>
        <w:rPr>
          <w:sz w:val="28"/>
          <w:szCs w:val="28"/>
        </w:rPr>
      </w:pPr>
      <w:r>
        <w:rPr>
          <w:b/>
          <w:bCs/>
          <w:sz w:val="28"/>
          <w:szCs w:val="28"/>
        </w:rPr>
        <w:t>CĂN CỨ TÍNH THUẾ</w:t>
      </w:r>
    </w:p>
    <w:p w:rsidR="00E51E4B" w:rsidRDefault="00E51E4B" w:rsidP="00E51E4B">
      <w:pPr>
        <w:spacing w:before="100" w:beforeAutospacing="1" w:after="120"/>
        <w:ind w:firstLine="720"/>
        <w:jc w:val="both"/>
        <w:rPr>
          <w:sz w:val="28"/>
          <w:szCs w:val="28"/>
        </w:rPr>
      </w:pPr>
      <w:r>
        <w:rPr>
          <w:b/>
          <w:bCs/>
          <w:sz w:val="28"/>
          <w:szCs w:val="28"/>
        </w:rPr>
        <w:t xml:space="preserve">Điều 4. Giá tính thuế tiêu thụ đặc biệt </w:t>
      </w:r>
    </w:p>
    <w:p w:rsidR="00E51E4B" w:rsidRDefault="00E51E4B" w:rsidP="00E51E4B">
      <w:pPr>
        <w:spacing w:before="100" w:beforeAutospacing="1" w:after="120"/>
        <w:ind w:firstLine="720"/>
        <w:jc w:val="both"/>
        <w:rPr>
          <w:sz w:val="28"/>
          <w:szCs w:val="28"/>
        </w:rPr>
      </w:pPr>
      <w:r>
        <w:rPr>
          <w:sz w:val="28"/>
          <w:szCs w:val="28"/>
        </w:rPr>
        <w:t>Giá tính thuế tiêu thụ đặc biệt đối với hàng hóa, dịch vụ thuộc diện chịu thuế tiêu thụ đặc biệt thực hiện theo quy định tại Điều 6 của Luật Thuế tiêu thụ đặc biệt.</w:t>
      </w:r>
    </w:p>
    <w:p w:rsidR="00E51E4B" w:rsidRDefault="00E51E4B" w:rsidP="00E51E4B">
      <w:pPr>
        <w:spacing w:before="100" w:beforeAutospacing="1" w:after="120"/>
        <w:ind w:firstLine="720"/>
        <w:jc w:val="both"/>
        <w:rPr>
          <w:sz w:val="28"/>
          <w:szCs w:val="28"/>
        </w:rPr>
      </w:pPr>
      <w:r>
        <w:rPr>
          <w:sz w:val="28"/>
          <w:szCs w:val="28"/>
        </w:rPr>
        <w:lastRenderedPageBreak/>
        <w:t>1. Đối với hàng hóa sản xuất trong nước, giá tính thuế tiêu thụ đặc biệt được xác định như sau:</w:t>
      </w:r>
    </w:p>
    <w:tbl>
      <w:tblPr>
        <w:tblW w:w="0" w:type="auto"/>
        <w:jc w:val="center"/>
        <w:tblInd w:w="-778" w:type="dxa"/>
        <w:tblCellMar>
          <w:left w:w="0" w:type="dxa"/>
          <w:right w:w="0" w:type="dxa"/>
        </w:tblCellMar>
        <w:tblLook w:val="04A0" w:firstRow="1" w:lastRow="0" w:firstColumn="1" w:lastColumn="0" w:noHBand="0" w:noVBand="1"/>
      </w:tblPr>
      <w:tblGrid>
        <w:gridCol w:w="3619"/>
        <w:gridCol w:w="460"/>
        <w:gridCol w:w="4367"/>
      </w:tblGrid>
      <w:tr w:rsidR="00E51E4B" w:rsidTr="00BE72C4">
        <w:trPr>
          <w:jc w:val="center"/>
        </w:trPr>
        <w:tc>
          <w:tcPr>
            <w:tcW w:w="3619" w:type="dxa"/>
            <w:vMerge w:val="restart"/>
            <w:tcMar>
              <w:top w:w="0" w:type="dxa"/>
              <w:left w:w="108" w:type="dxa"/>
              <w:bottom w:w="0" w:type="dxa"/>
              <w:right w:w="108" w:type="dxa"/>
            </w:tcMar>
            <w:vAlign w:val="center"/>
            <w:hideMark/>
          </w:tcPr>
          <w:p w:rsidR="00E51E4B" w:rsidRDefault="00E51E4B" w:rsidP="00BE72C4">
            <w:pPr>
              <w:spacing w:before="100" w:beforeAutospacing="1" w:after="120"/>
              <w:ind w:firstLine="695"/>
              <w:jc w:val="center"/>
              <w:rPr>
                <w:sz w:val="28"/>
                <w:szCs w:val="28"/>
              </w:rPr>
            </w:pPr>
            <w:r>
              <w:rPr>
                <w:sz w:val="28"/>
                <w:szCs w:val="28"/>
              </w:rPr>
              <w:t xml:space="preserve">Giá tính thuế tiêu thụ đặc biệt </w:t>
            </w:r>
          </w:p>
        </w:tc>
        <w:tc>
          <w:tcPr>
            <w:tcW w:w="460" w:type="dxa"/>
            <w:vMerge w:val="restart"/>
            <w:tcMar>
              <w:top w:w="0" w:type="dxa"/>
              <w:left w:w="108" w:type="dxa"/>
              <w:bottom w:w="0" w:type="dxa"/>
              <w:right w:w="108" w:type="dxa"/>
            </w:tcMar>
            <w:vAlign w:val="center"/>
            <w:hideMark/>
          </w:tcPr>
          <w:p w:rsidR="00E51E4B" w:rsidRDefault="00E51E4B" w:rsidP="00BE72C4">
            <w:pPr>
              <w:spacing w:before="100" w:beforeAutospacing="1" w:after="120"/>
              <w:jc w:val="center"/>
              <w:rPr>
                <w:sz w:val="28"/>
                <w:szCs w:val="28"/>
              </w:rPr>
            </w:pPr>
            <w:r>
              <w:rPr>
                <w:sz w:val="28"/>
                <w:szCs w:val="28"/>
              </w:rPr>
              <w:t>=</w:t>
            </w:r>
          </w:p>
        </w:tc>
        <w:tc>
          <w:tcPr>
            <w:tcW w:w="4367" w:type="dxa"/>
            <w:tcBorders>
              <w:top w:val="nil"/>
              <w:left w:val="nil"/>
              <w:bottom w:val="single" w:sz="8" w:space="0" w:color="auto"/>
              <w:right w:val="nil"/>
            </w:tcBorders>
            <w:tcMar>
              <w:top w:w="0" w:type="dxa"/>
              <w:left w:w="108" w:type="dxa"/>
              <w:bottom w:w="0" w:type="dxa"/>
              <w:right w:w="108" w:type="dxa"/>
            </w:tcMar>
            <w:vAlign w:val="center"/>
            <w:hideMark/>
          </w:tcPr>
          <w:p w:rsidR="00E51E4B" w:rsidRDefault="00E51E4B" w:rsidP="00BE72C4">
            <w:pPr>
              <w:spacing w:before="100" w:beforeAutospacing="1" w:after="120"/>
              <w:jc w:val="center"/>
              <w:rPr>
                <w:sz w:val="28"/>
                <w:szCs w:val="28"/>
              </w:rPr>
            </w:pPr>
            <w:r>
              <w:rPr>
                <w:sz w:val="28"/>
                <w:szCs w:val="28"/>
              </w:rPr>
              <w:t>Giá bán chưa có thuế giá trị gia tăng</w:t>
            </w:r>
          </w:p>
        </w:tc>
      </w:tr>
      <w:tr w:rsidR="00E51E4B" w:rsidTr="00BE72C4">
        <w:trPr>
          <w:jc w:val="center"/>
        </w:trPr>
        <w:tc>
          <w:tcPr>
            <w:tcW w:w="0" w:type="auto"/>
            <w:vMerge/>
            <w:vAlign w:val="center"/>
            <w:hideMark/>
          </w:tcPr>
          <w:p w:rsidR="00E51E4B" w:rsidRDefault="00E51E4B" w:rsidP="00BE72C4">
            <w:pPr>
              <w:rPr>
                <w:sz w:val="28"/>
                <w:szCs w:val="28"/>
              </w:rPr>
            </w:pPr>
          </w:p>
        </w:tc>
        <w:tc>
          <w:tcPr>
            <w:tcW w:w="0" w:type="auto"/>
            <w:vMerge/>
            <w:vAlign w:val="center"/>
            <w:hideMark/>
          </w:tcPr>
          <w:p w:rsidR="00E51E4B" w:rsidRDefault="00E51E4B" w:rsidP="00BE72C4">
            <w:pPr>
              <w:rPr>
                <w:sz w:val="28"/>
                <w:szCs w:val="28"/>
              </w:rPr>
            </w:pPr>
          </w:p>
        </w:tc>
        <w:tc>
          <w:tcPr>
            <w:tcW w:w="4367" w:type="dxa"/>
            <w:tcMar>
              <w:top w:w="0" w:type="dxa"/>
              <w:left w:w="108" w:type="dxa"/>
              <w:bottom w:w="0" w:type="dxa"/>
              <w:right w:w="108" w:type="dxa"/>
            </w:tcMar>
            <w:vAlign w:val="center"/>
            <w:hideMark/>
          </w:tcPr>
          <w:p w:rsidR="00E51E4B" w:rsidRDefault="00E51E4B" w:rsidP="00BE72C4">
            <w:pPr>
              <w:spacing w:before="100" w:beforeAutospacing="1" w:after="120"/>
              <w:jc w:val="center"/>
              <w:rPr>
                <w:sz w:val="28"/>
                <w:szCs w:val="28"/>
              </w:rPr>
            </w:pPr>
            <w:r>
              <w:rPr>
                <w:sz w:val="28"/>
                <w:szCs w:val="28"/>
              </w:rPr>
              <w:t xml:space="preserve">1 + Thuế suất thuế tiêu thụ đặc biệt </w:t>
            </w:r>
          </w:p>
        </w:tc>
      </w:tr>
    </w:tbl>
    <w:p w:rsidR="00E51E4B" w:rsidRDefault="00E51E4B" w:rsidP="00E51E4B">
      <w:pPr>
        <w:spacing w:before="100" w:beforeAutospacing="1" w:after="120"/>
        <w:ind w:firstLine="720"/>
        <w:jc w:val="both"/>
        <w:rPr>
          <w:sz w:val="28"/>
          <w:szCs w:val="28"/>
        </w:rPr>
      </w:pPr>
      <w:r>
        <w:rPr>
          <w:sz w:val="28"/>
          <w:szCs w:val="28"/>
        </w:rPr>
        <w:t>Trong đó, giá bán chưa có thuế giá trị gia tăng được xác định theo quy định của pháp luật về thuế giá trị gia tăng.</w:t>
      </w:r>
    </w:p>
    <w:p w:rsidR="00E51E4B" w:rsidRDefault="00E51E4B" w:rsidP="00E51E4B">
      <w:pPr>
        <w:spacing w:before="100" w:beforeAutospacing="1" w:after="120"/>
        <w:ind w:firstLine="720"/>
        <w:jc w:val="both"/>
        <w:rPr>
          <w:sz w:val="28"/>
          <w:szCs w:val="28"/>
        </w:rPr>
      </w:pPr>
      <w:r>
        <w:rPr>
          <w:sz w:val="28"/>
          <w:szCs w:val="28"/>
        </w:rPr>
        <w:t>a) Trường hợp cơ sở sản xuất hàng hóa chịu thuế tiêu thụ đặc biệt bán hàng qua các cơ sở trực thuộc hạch toán phụ thuộc thì giá làm căn cứ tính thuế tiêu thụ đặc biệt là giá do cơ sở trực thuộc hạch toán phụ thuộc bán ra. Cơ sở sản xuất bán hàng thông qua đại lý bán đúng giá do cơ sở quy định và chỉ hưởng hoa hồng thì giá làm căn cứ xác định giá tính thuế tiêu thụ đặc biệt là giá bán do cơ sở sản xuất quy định chưa trừ hoa hồng.</w:t>
      </w:r>
    </w:p>
    <w:p w:rsidR="00E51E4B" w:rsidRDefault="00E51E4B" w:rsidP="00E51E4B">
      <w:pPr>
        <w:spacing w:before="100" w:beforeAutospacing="1" w:after="120"/>
        <w:ind w:firstLine="720"/>
        <w:jc w:val="both"/>
        <w:rPr>
          <w:sz w:val="28"/>
          <w:szCs w:val="28"/>
        </w:rPr>
      </w:pPr>
      <w:r>
        <w:rPr>
          <w:sz w:val="28"/>
          <w:szCs w:val="28"/>
        </w:rPr>
        <w:t>b) Trường hợp cơ sở sản xuất hàng hóa chịu thuế tiêu thụ đặc biệt bán hàng qua các cơ sở kinh doanh thương mại thì giá làm căn cứ tính thuế tiêu thụ đặc biệt là giá bán của cơ sở sản xuất nhưng không được thấp hơn 10% so với giá bán bình quân của cơ sở kinh doanh thương mại bán ra.</w:t>
      </w:r>
    </w:p>
    <w:p w:rsidR="00E51E4B" w:rsidRDefault="00E51E4B" w:rsidP="00E51E4B">
      <w:pPr>
        <w:spacing w:before="100" w:beforeAutospacing="1" w:after="120"/>
        <w:ind w:firstLine="720"/>
        <w:jc w:val="both"/>
        <w:rPr>
          <w:sz w:val="28"/>
          <w:szCs w:val="28"/>
        </w:rPr>
      </w:pPr>
      <w:r>
        <w:rPr>
          <w:sz w:val="28"/>
          <w:szCs w:val="28"/>
        </w:rPr>
        <w:t>Trường hợp giá bán của cơ sở sản xuất thấp hơn 10% so với giá cơ sở kinh doanh thương mại bán ra thì giá tính thuế tiêu thụ đặc biệt là giá do cơ quan thuế ấn định.</w:t>
      </w:r>
    </w:p>
    <w:p w:rsidR="00E51E4B" w:rsidRDefault="00E51E4B" w:rsidP="00E51E4B">
      <w:pPr>
        <w:spacing w:before="100" w:beforeAutospacing="1" w:after="120"/>
        <w:ind w:firstLine="720"/>
        <w:jc w:val="both"/>
        <w:rPr>
          <w:sz w:val="28"/>
          <w:szCs w:val="28"/>
        </w:rPr>
      </w:pPr>
      <w:r>
        <w:rPr>
          <w:sz w:val="28"/>
          <w:szCs w:val="28"/>
        </w:rPr>
        <w:t>2. Đối với hàng nhập khẩu, giá tính thuế tiêu thụ đặc biệt được xác định như sau:</w:t>
      </w:r>
    </w:p>
    <w:p w:rsidR="00E51E4B" w:rsidRDefault="00E51E4B" w:rsidP="00E51E4B">
      <w:pPr>
        <w:spacing w:before="100" w:beforeAutospacing="1" w:after="120"/>
        <w:ind w:firstLine="720"/>
        <w:jc w:val="both"/>
        <w:rPr>
          <w:sz w:val="28"/>
          <w:szCs w:val="28"/>
        </w:rPr>
      </w:pPr>
      <w:r>
        <w:rPr>
          <w:sz w:val="28"/>
          <w:szCs w:val="28"/>
        </w:rPr>
        <w:t>Giá tính thuế tiêu thụ đặc biệt = Giá tính thuế nhập khẩu + Thuế nhập khẩu.</w:t>
      </w:r>
    </w:p>
    <w:p w:rsidR="00E51E4B" w:rsidRDefault="00E51E4B" w:rsidP="00E51E4B">
      <w:pPr>
        <w:spacing w:before="100" w:beforeAutospacing="1" w:after="120"/>
        <w:ind w:firstLine="720"/>
        <w:jc w:val="both"/>
        <w:rPr>
          <w:sz w:val="28"/>
          <w:szCs w:val="28"/>
        </w:rPr>
      </w:pPr>
      <w:r>
        <w:rPr>
          <w:sz w:val="28"/>
          <w:szCs w:val="28"/>
        </w:rPr>
        <w:t>Giá tính thuế nhập khẩu được xác định theo các quy định của pháp luật thuế xuất khẩu, thuế nhập khẩu. Trường hợp hàng hóa nhập khẩu được miễn, giảm thuế nhập khẩu thì giá tính thuế không bao gồm số thuế nhập khẩu được miễn, giảm.</w:t>
      </w:r>
    </w:p>
    <w:p w:rsidR="00E51E4B" w:rsidRDefault="00E51E4B" w:rsidP="00E51E4B">
      <w:pPr>
        <w:spacing w:before="100" w:beforeAutospacing="1" w:after="120"/>
        <w:ind w:firstLine="720"/>
        <w:jc w:val="both"/>
        <w:rPr>
          <w:sz w:val="28"/>
          <w:szCs w:val="28"/>
        </w:rPr>
      </w:pPr>
      <w:r>
        <w:rPr>
          <w:sz w:val="28"/>
          <w:szCs w:val="28"/>
        </w:rPr>
        <w:t>3. Đối với hàng hóa chịu thuế tiêu thụ đặc biệt, giá tính thuế không loại trừ giá trị vỏ bao bì, vỏ chai.</w:t>
      </w:r>
    </w:p>
    <w:p w:rsidR="00E51E4B" w:rsidRDefault="00E51E4B" w:rsidP="00E51E4B">
      <w:pPr>
        <w:spacing w:before="100" w:beforeAutospacing="1" w:after="120"/>
        <w:jc w:val="both"/>
        <w:rPr>
          <w:sz w:val="28"/>
          <w:szCs w:val="28"/>
        </w:rPr>
      </w:pPr>
    </w:p>
    <w:p w:rsidR="00E51E4B" w:rsidRDefault="00E51E4B" w:rsidP="00E51E4B">
      <w:pPr>
        <w:spacing w:before="100" w:beforeAutospacing="1" w:after="120"/>
        <w:jc w:val="both"/>
        <w:rPr>
          <w:sz w:val="28"/>
          <w:szCs w:val="28"/>
        </w:rPr>
      </w:pPr>
    </w:p>
    <w:p w:rsidR="00E51E4B" w:rsidRDefault="00E51E4B" w:rsidP="00E51E4B">
      <w:pPr>
        <w:spacing w:before="100" w:beforeAutospacing="1" w:after="120"/>
        <w:ind w:firstLine="720"/>
        <w:jc w:val="both"/>
        <w:rPr>
          <w:sz w:val="28"/>
          <w:szCs w:val="28"/>
        </w:rPr>
      </w:pPr>
      <w:r>
        <w:rPr>
          <w:sz w:val="28"/>
          <w:szCs w:val="28"/>
        </w:rPr>
        <w:lastRenderedPageBreak/>
        <w:t>Đối với mặt hàng bia chai nếu có đặt tiền cược vỏ chai, định kỳ hàng quý cơ sở sản xuất và khách hàng thực hiện quyết toán số tiền đặt cược vỏ chai mà số tiền đặt cược tương ứng với giá trị số vỏ chai không thu hồi được phải đưa vào doanh thu tính thuế tiêu thụ đặc biệt.</w:t>
      </w:r>
    </w:p>
    <w:p w:rsidR="00E51E4B" w:rsidRDefault="00E51E4B" w:rsidP="00E51E4B">
      <w:pPr>
        <w:spacing w:before="100" w:beforeAutospacing="1" w:after="120"/>
        <w:ind w:firstLine="720"/>
        <w:jc w:val="both"/>
        <w:rPr>
          <w:sz w:val="28"/>
          <w:szCs w:val="28"/>
        </w:rPr>
      </w:pPr>
      <w:r>
        <w:rPr>
          <w:sz w:val="28"/>
          <w:szCs w:val="28"/>
        </w:rPr>
        <w:t>4. Đối với hàng hóa gia công thuộc diện chịu thuế tiêu thụ đặc biệt là giá bán hàng hóa của cơ sở giao gia công bán ra hoặc giá bán của sản phẩm cùng loại hoặc tương đương tại thời điểm bán.</w:t>
      </w:r>
    </w:p>
    <w:p w:rsidR="00E51E4B" w:rsidRDefault="00E51E4B" w:rsidP="00E51E4B">
      <w:pPr>
        <w:spacing w:before="100" w:beforeAutospacing="1" w:after="120"/>
        <w:ind w:firstLine="720"/>
        <w:jc w:val="both"/>
        <w:rPr>
          <w:sz w:val="28"/>
          <w:szCs w:val="28"/>
        </w:rPr>
      </w:pPr>
      <w:r>
        <w:rPr>
          <w:sz w:val="28"/>
          <w:szCs w:val="28"/>
        </w:rPr>
        <w:t>5. Đối với hàng hóa sản xuất dưới hình thức hợp tác kinh doanh giữa cơ sở sản xuất và cơ sở sở hữu thương hiệu (nhãn hiệu) hàng hóa, công nghệ sản xuất thì giá bán tính thuế tiêu thụ đặc biệt là giá bán ra của cơ sở sở hữu thương hiệu hàng hóa, công nghệ sản xuất.</w:t>
      </w:r>
    </w:p>
    <w:p w:rsidR="00E51E4B" w:rsidRDefault="00E51E4B" w:rsidP="00E51E4B">
      <w:pPr>
        <w:spacing w:before="100" w:beforeAutospacing="1" w:after="120"/>
        <w:ind w:firstLine="720"/>
        <w:jc w:val="both"/>
        <w:rPr>
          <w:sz w:val="28"/>
          <w:szCs w:val="28"/>
        </w:rPr>
      </w:pPr>
      <w:r>
        <w:rPr>
          <w:sz w:val="28"/>
          <w:szCs w:val="28"/>
        </w:rPr>
        <w:t>6. Đối với hàng hóa bán theo phương thức trả góp, trả chậm, giá tính thuế tiêu thụ đặc biệt là giá bán của hàng hóa theo phương thức trả tiền một lần, không bao gồm khoản lãi trả góp, lãi trả chậm.</w:t>
      </w:r>
    </w:p>
    <w:p w:rsidR="00E51E4B" w:rsidRDefault="00E51E4B" w:rsidP="00E51E4B">
      <w:pPr>
        <w:spacing w:before="100" w:beforeAutospacing="1" w:after="120"/>
        <w:ind w:firstLine="720"/>
        <w:jc w:val="both"/>
        <w:rPr>
          <w:sz w:val="28"/>
          <w:szCs w:val="28"/>
        </w:rPr>
      </w:pPr>
      <w:r>
        <w:rPr>
          <w:sz w:val="28"/>
          <w:szCs w:val="28"/>
        </w:rPr>
        <w:t>7. Đối với dịch vụ, giá tính thuế tiêu thụ đặc biệt là giá cung ứng dịch vụ của cơ sở kinh doanh dịch vụ bán ra.</w:t>
      </w:r>
    </w:p>
    <w:p w:rsidR="00E51E4B" w:rsidRDefault="00E51E4B" w:rsidP="00E51E4B">
      <w:pPr>
        <w:spacing w:before="100" w:beforeAutospacing="1" w:after="120"/>
        <w:ind w:firstLine="720"/>
        <w:jc w:val="both"/>
        <w:rPr>
          <w:sz w:val="28"/>
          <w:szCs w:val="28"/>
        </w:rPr>
      </w:pPr>
      <w:r>
        <w:rPr>
          <w:sz w:val="28"/>
          <w:szCs w:val="28"/>
        </w:rPr>
        <w:t>a) Đối với kinh doanh gôn giá tính thuế tiêu thụ đặc biệt là giá bán thẻ hội viên, bán vé chơi gôn, bao gồm cả tiền phí chơi gôn và tiền ký quỹ (nếu có). Trường hợp có kinh doanh các loại hàng hóa, dịch vụ khác không thuộc đối tượng chịu thuế tiêu thụ đặc biệt thì các hàng hóa, dịch vụ đó không phải chịu thuế tiêu thụ đặc biệt.</w:t>
      </w:r>
    </w:p>
    <w:p w:rsidR="00E51E4B" w:rsidRDefault="00E51E4B" w:rsidP="00E51E4B">
      <w:pPr>
        <w:spacing w:before="100" w:beforeAutospacing="1" w:after="120"/>
        <w:ind w:firstLine="720"/>
        <w:jc w:val="both"/>
        <w:rPr>
          <w:sz w:val="28"/>
          <w:szCs w:val="28"/>
        </w:rPr>
      </w:pPr>
      <w:r>
        <w:rPr>
          <w:sz w:val="28"/>
          <w:szCs w:val="28"/>
        </w:rPr>
        <w:t>b) Đối với kinh doanh ca-si-nô, trò chơi điện tử có thưởng, giá tính thuế tiêu thụ đặc biệt là doanh thu từ kinh doanh ca-si-nô, trò chơi điện tử có thưởng trừ (-) đi số tiền trả thưởng cho khách hàng.</w:t>
      </w:r>
    </w:p>
    <w:p w:rsidR="00E51E4B" w:rsidRDefault="00E51E4B" w:rsidP="00E51E4B">
      <w:pPr>
        <w:spacing w:before="100" w:beforeAutospacing="1" w:after="120"/>
        <w:ind w:firstLine="720"/>
        <w:jc w:val="both"/>
        <w:rPr>
          <w:sz w:val="28"/>
          <w:szCs w:val="28"/>
        </w:rPr>
      </w:pPr>
      <w:r>
        <w:rPr>
          <w:sz w:val="28"/>
          <w:szCs w:val="28"/>
        </w:rPr>
        <w:t>c) Đối với kinh doanh đặt cược giá tính thuế tiêu thụ đặc biệt là doanh thu bán vé đặt cược đã trừ tiền trả thưởng.</w:t>
      </w:r>
    </w:p>
    <w:p w:rsidR="00E51E4B" w:rsidRDefault="00E51E4B" w:rsidP="00E51E4B">
      <w:pPr>
        <w:spacing w:before="100" w:beforeAutospacing="1" w:after="120"/>
        <w:ind w:firstLine="720"/>
        <w:jc w:val="both"/>
        <w:rPr>
          <w:sz w:val="28"/>
          <w:szCs w:val="28"/>
        </w:rPr>
      </w:pPr>
      <w:r>
        <w:rPr>
          <w:sz w:val="28"/>
          <w:szCs w:val="28"/>
        </w:rPr>
        <w:t>d) Đối với kinh doanh vũ trường, mát-xa và ka-ra-ô-kê, giá tính thuế tiêu thụ đặc biệt là doanh  thu của các hoạt động trong vũ trường, cơ sở mát-xa và ka-ra-ô-kê bao gồm cả doanh thu của dịch vụ ăn uống và các dịch vụ khác đi kèm.</w:t>
      </w:r>
    </w:p>
    <w:p w:rsidR="00E51E4B" w:rsidRDefault="00E51E4B" w:rsidP="00E51E4B">
      <w:pPr>
        <w:spacing w:before="100" w:beforeAutospacing="1" w:after="120"/>
        <w:ind w:firstLine="720"/>
        <w:jc w:val="both"/>
        <w:rPr>
          <w:sz w:val="28"/>
          <w:szCs w:val="28"/>
        </w:rPr>
      </w:pPr>
      <w:r>
        <w:rPr>
          <w:sz w:val="28"/>
          <w:szCs w:val="28"/>
        </w:rPr>
        <w:t>đ) Đối với kinh doanh xổ số giá tính thuế tiêu thụ đặc biệt là doanh thu bán vé các loại hình xổ số được phép kinh doanh theo quy định của pháp luật.</w:t>
      </w:r>
    </w:p>
    <w:p w:rsidR="00E51E4B" w:rsidRDefault="00E51E4B" w:rsidP="00E51E4B">
      <w:pPr>
        <w:spacing w:before="100" w:beforeAutospacing="1" w:after="120"/>
        <w:ind w:firstLine="720"/>
        <w:jc w:val="both"/>
        <w:rPr>
          <w:sz w:val="28"/>
          <w:szCs w:val="28"/>
        </w:rPr>
      </w:pPr>
      <w:r>
        <w:rPr>
          <w:sz w:val="28"/>
          <w:szCs w:val="28"/>
        </w:rPr>
        <w:lastRenderedPageBreak/>
        <w:t>8. Đối với hàng hóa, dịch vụ dùng để trao đổi, tiêu dùng nội bộ, biếu, tặng, cho, khuyến mại giá tính thuế tiêu thụ đặc biệt lá giá tính thuế tiêu thụ đặc biệt của hàng hóa, dịch vụ cùng loại hoặc tương đương tại thời điểm phát sinh hoạt động trao đổi, tiêu dùng nội bộ, biếu, tặng, khuyến mại các hàng hóa, dịch vụ này.</w:t>
      </w:r>
    </w:p>
    <w:p w:rsidR="00E51E4B" w:rsidRDefault="00E51E4B" w:rsidP="00E51E4B">
      <w:pPr>
        <w:spacing w:before="100" w:beforeAutospacing="1" w:after="120"/>
        <w:ind w:firstLine="720"/>
        <w:jc w:val="both"/>
        <w:rPr>
          <w:sz w:val="28"/>
          <w:szCs w:val="28"/>
        </w:rPr>
      </w:pPr>
      <w:r>
        <w:rPr>
          <w:sz w:val="28"/>
          <w:szCs w:val="28"/>
        </w:rPr>
        <w:t>9. Giá tính thuế tiêu thụ đặc biệt đối với hàng hóa, dịch vụ quy định tại Điều này bao gồm cả khoản thu thêm tính ngoài giá bán hàng hóa, giá cung ứng dịch vụ (nếu có) mà cơ sở sản xuất, kinh doanh được hưởng.</w:t>
      </w:r>
    </w:p>
    <w:p w:rsidR="00E51E4B" w:rsidRDefault="00E51E4B" w:rsidP="00E51E4B">
      <w:pPr>
        <w:spacing w:before="100" w:beforeAutospacing="1" w:after="120"/>
        <w:ind w:firstLine="720"/>
        <w:jc w:val="both"/>
        <w:rPr>
          <w:sz w:val="28"/>
          <w:szCs w:val="28"/>
        </w:rPr>
      </w:pPr>
      <w:r>
        <w:rPr>
          <w:sz w:val="28"/>
          <w:szCs w:val="28"/>
        </w:rPr>
        <w:t xml:space="preserve">a) Giá tính thuế được tính bằng đồng Việt </w:t>
      </w:r>
      <w:smartTag w:uri="urn:schemas-microsoft-com:office:smarttags" w:element="country-region">
        <w:smartTag w:uri="urn:schemas-microsoft-com:office:smarttags" w:element="place">
          <w:r>
            <w:rPr>
              <w:sz w:val="28"/>
              <w:szCs w:val="28"/>
            </w:rPr>
            <w:t>Nam</w:t>
          </w:r>
        </w:smartTag>
      </w:smartTag>
      <w:r>
        <w:rPr>
          <w:sz w:val="28"/>
          <w:szCs w:val="28"/>
        </w:rPr>
        <w:t xml:space="preserve">. Trường hợp người nộp thuế có doanh thu bằng ngoại tệ thì phải quy đổi ngoại tệ ra đồng Việt </w:t>
      </w:r>
      <w:smartTag w:uri="urn:schemas-microsoft-com:office:smarttags" w:element="country-region">
        <w:r>
          <w:rPr>
            <w:sz w:val="28"/>
            <w:szCs w:val="28"/>
          </w:rPr>
          <w:t>Nam</w:t>
        </w:r>
      </w:smartTag>
      <w:r>
        <w:rPr>
          <w:sz w:val="28"/>
          <w:szCs w:val="28"/>
        </w:rPr>
        <w:t xml:space="preserve"> theo tỷ giá giao dịch bình quân trên thị trường ngoại tệ liên ngân hàng do Ngân hàng Nhà nước Việt </w:t>
      </w:r>
      <w:smartTag w:uri="urn:schemas-microsoft-com:office:smarttags" w:element="country-region">
        <w:smartTag w:uri="urn:schemas-microsoft-com:office:smarttags" w:element="place">
          <w:r>
            <w:rPr>
              <w:sz w:val="28"/>
              <w:szCs w:val="28"/>
            </w:rPr>
            <w:t>Nam</w:t>
          </w:r>
        </w:smartTag>
      </w:smartTag>
      <w:r>
        <w:rPr>
          <w:sz w:val="28"/>
          <w:szCs w:val="28"/>
        </w:rPr>
        <w:t xml:space="preserve"> công bố tại thời điểm phát sinh doanh thu để xác định giá tính thuế.</w:t>
      </w:r>
    </w:p>
    <w:p w:rsidR="00E51E4B" w:rsidRDefault="00E51E4B" w:rsidP="00E51E4B">
      <w:pPr>
        <w:spacing w:before="100" w:beforeAutospacing="1" w:after="120"/>
        <w:ind w:firstLine="720"/>
        <w:jc w:val="both"/>
        <w:rPr>
          <w:sz w:val="28"/>
          <w:szCs w:val="28"/>
        </w:rPr>
      </w:pPr>
      <w:r>
        <w:rPr>
          <w:sz w:val="28"/>
          <w:szCs w:val="28"/>
        </w:rPr>
        <w:t>b) Thời điểm phát sinh doanh thu đối với hàng hóa là thời điểm chuyển giao quyền sở hữu hoặc quyền sử dụng hàng hóa cho người mua, không phân biệt đã thu được tiền hay chưa thu được tiền; đối với dịch vụ là thời điểm hoàn thành việc cung ứng dịch vụ hoặc thời điểm lập hóa đơn cung ứng dịch vụ, không phân biệt đã thu được tiền hay chưa thu được tiền.</w:t>
      </w:r>
    </w:p>
    <w:p w:rsidR="00E51E4B" w:rsidRDefault="00E51E4B" w:rsidP="00E51E4B">
      <w:pPr>
        <w:spacing w:before="100" w:beforeAutospacing="1" w:after="120"/>
        <w:ind w:firstLine="720"/>
        <w:jc w:val="both"/>
        <w:rPr>
          <w:sz w:val="28"/>
          <w:szCs w:val="28"/>
        </w:rPr>
      </w:pPr>
      <w:r>
        <w:rPr>
          <w:b/>
          <w:bCs/>
          <w:sz w:val="28"/>
          <w:szCs w:val="28"/>
        </w:rPr>
        <w:t>Điều 5. Thuế suất</w:t>
      </w:r>
    </w:p>
    <w:p w:rsidR="00E51E4B" w:rsidRDefault="00E51E4B" w:rsidP="00E51E4B">
      <w:pPr>
        <w:spacing w:before="100" w:beforeAutospacing="1" w:after="120"/>
        <w:ind w:firstLine="720"/>
        <w:jc w:val="both"/>
        <w:rPr>
          <w:sz w:val="28"/>
          <w:szCs w:val="28"/>
        </w:rPr>
      </w:pPr>
      <w:r>
        <w:rPr>
          <w:sz w:val="28"/>
          <w:szCs w:val="28"/>
        </w:rPr>
        <w:t>Thuế suất thuế tiêu thụ đặc biệt thực hiện theo Biểu thuế tiêu thụ đặc biệt quy định tại Điều 7 của Luật Thuế tiêu thụ đặc biệt.</w:t>
      </w:r>
    </w:p>
    <w:p w:rsidR="00E51E4B" w:rsidRDefault="00E51E4B" w:rsidP="00E51E4B">
      <w:pPr>
        <w:spacing w:before="100" w:beforeAutospacing="1" w:after="120"/>
        <w:ind w:firstLine="720"/>
        <w:jc w:val="both"/>
        <w:rPr>
          <w:sz w:val="28"/>
          <w:szCs w:val="28"/>
        </w:rPr>
      </w:pPr>
      <w:r>
        <w:rPr>
          <w:sz w:val="28"/>
          <w:szCs w:val="28"/>
        </w:rPr>
        <w:t>1. Đối với xe ô tô loại thiết kế vừa chở người vừa chở hàng quy định tại các điểm 4d, 4g Biểu thuế tiêu thụ đặc biệt là loại có từ hai hàng ghế trở lên, có thiết kế vách ngăn cố định giữa khoang chở người và khoang chở hàng.</w:t>
      </w:r>
    </w:p>
    <w:p w:rsidR="00E51E4B" w:rsidRDefault="00E51E4B" w:rsidP="00E51E4B">
      <w:pPr>
        <w:spacing w:before="100" w:beforeAutospacing="1" w:after="120"/>
        <w:ind w:firstLine="720"/>
        <w:jc w:val="both"/>
        <w:rPr>
          <w:sz w:val="28"/>
          <w:szCs w:val="28"/>
        </w:rPr>
      </w:pPr>
      <w:r>
        <w:rPr>
          <w:sz w:val="28"/>
          <w:szCs w:val="28"/>
        </w:rPr>
        <w:t>2. Xe ô tô chạy bằng xăng kết hợp năng lượng sinh học hoặc điện quy định tại điểm 4đ Biểu thuế tiêu thụ đặc biệt là loại xe được thiết kế theo tiêu chuẩn của nhà sản xuất có tỷ lệ xăng pha trộn không quá 70% tổng số nhiên liệu sử dụng và loại xe kết hợp động cơ điện với động cơ xăng (xe hybrid) có tỷ lệ xăng sử dụng theo tiêu chuẩn nhà sản xuất không quá 70% số năng lượng sử dụng so với loại xe chạy xăng tiết kiệm nhất, có cùng số chỗ ngồi và cùng dung tích xi lanh có mặt trên thị trường Việt Nam.</w:t>
      </w:r>
    </w:p>
    <w:p w:rsidR="00E51E4B" w:rsidRDefault="00E51E4B" w:rsidP="00E51E4B">
      <w:pPr>
        <w:spacing w:before="100" w:beforeAutospacing="1" w:after="120"/>
        <w:ind w:firstLine="720"/>
        <w:jc w:val="both"/>
        <w:rPr>
          <w:sz w:val="28"/>
          <w:szCs w:val="28"/>
        </w:rPr>
      </w:pPr>
      <w:r>
        <w:rPr>
          <w:sz w:val="28"/>
          <w:szCs w:val="28"/>
        </w:rPr>
        <w:t xml:space="preserve">3. Xe ô tô chạy bằng năng lượng sinh học, năng lượng điện quy định tại các điểm 4e, 4g Biểu thuế tiêu thụ đặc biệt là loại xe được thiết kế theo </w:t>
      </w:r>
      <w:r>
        <w:rPr>
          <w:sz w:val="28"/>
          <w:szCs w:val="28"/>
        </w:rPr>
        <w:lastRenderedPageBreak/>
        <w:t>tiêu chuẩn của nhà sản xuất chạy hoàn toàn bằng năng lượng sinh học, năng lượng điện.</w:t>
      </w:r>
    </w:p>
    <w:p w:rsidR="00E51E4B" w:rsidRDefault="00E51E4B" w:rsidP="00E51E4B">
      <w:pPr>
        <w:spacing w:before="100" w:beforeAutospacing="1" w:after="120"/>
        <w:jc w:val="center"/>
        <w:rPr>
          <w:sz w:val="28"/>
          <w:szCs w:val="28"/>
        </w:rPr>
      </w:pPr>
      <w:r>
        <w:rPr>
          <w:b/>
          <w:bCs/>
          <w:sz w:val="28"/>
          <w:szCs w:val="28"/>
        </w:rPr>
        <w:t>Chương III</w:t>
      </w:r>
    </w:p>
    <w:p w:rsidR="00E51E4B" w:rsidRDefault="00E51E4B" w:rsidP="00E51E4B">
      <w:pPr>
        <w:spacing w:before="100" w:beforeAutospacing="1" w:after="120"/>
        <w:jc w:val="center"/>
        <w:rPr>
          <w:sz w:val="28"/>
          <w:szCs w:val="28"/>
        </w:rPr>
      </w:pPr>
      <w:r>
        <w:rPr>
          <w:b/>
          <w:bCs/>
          <w:sz w:val="28"/>
          <w:szCs w:val="28"/>
        </w:rPr>
        <w:t>HOÀN THUẾ, KHẤU TRỪ THUẾ TIÊU THỤ ĐẶC BIỆT</w:t>
      </w:r>
    </w:p>
    <w:p w:rsidR="00E51E4B" w:rsidRDefault="00E51E4B" w:rsidP="00E51E4B">
      <w:pPr>
        <w:spacing w:before="100" w:beforeAutospacing="1" w:after="120"/>
        <w:ind w:firstLine="720"/>
        <w:jc w:val="both"/>
        <w:rPr>
          <w:sz w:val="28"/>
          <w:szCs w:val="28"/>
        </w:rPr>
      </w:pPr>
      <w:r>
        <w:rPr>
          <w:b/>
          <w:bCs/>
          <w:sz w:val="28"/>
          <w:szCs w:val="28"/>
        </w:rPr>
        <w:t>Điều 6. Hoàn thuế</w:t>
      </w:r>
    </w:p>
    <w:p w:rsidR="00E51E4B" w:rsidRDefault="00E51E4B" w:rsidP="00E51E4B">
      <w:pPr>
        <w:spacing w:before="100" w:beforeAutospacing="1" w:after="120"/>
        <w:ind w:firstLine="720"/>
        <w:jc w:val="both"/>
        <w:rPr>
          <w:sz w:val="28"/>
          <w:szCs w:val="28"/>
        </w:rPr>
      </w:pPr>
      <w:r>
        <w:rPr>
          <w:sz w:val="28"/>
          <w:szCs w:val="28"/>
        </w:rPr>
        <w:t>Việc hoàn thuế tiêu thụ đặc biệt thực hiện theo quy định tại Điều 8 của Luật Thuế tiêu thụ đặc biệt.</w:t>
      </w:r>
    </w:p>
    <w:p w:rsidR="00E51E4B" w:rsidRDefault="00E51E4B" w:rsidP="00E51E4B">
      <w:pPr>
        <w:spacing w:before="100" w:beforeAutospacing="1" w:after="120"/>
        <w:ind w:firstLine="720"/>
        <w:jc w:val="both"/>
        <w:rPr>
          <w:sz w:val="28"/>
          <w:szCs w:val="28"/>
        </w:rPr>
      </w:pPr>
      <w:r>
        <w:rPr>
          <w:sz w:val="28"/>
          <w:szCs w:val="28"/>
        </w:rPr>
        <w:t>1. Đối với hàng hóa tạm nhập khẩu, tái xuất khẩu quy định tại điểm a khoản 1 Điều 8 của Luật Thuế tiêu thụ đặc biệt gồm:</w:t>
      </w:r>
    </w:p>
    <w:p w:rsidR="00E51E4B" w:rsidRDefault="00E51E4B" w:rsidP="00E51E4B">
      <w:pPr>
        <w:spacing w:before="100" w:beforeAutospacing="1" w:after="120"/>
        <w:ind w:firstLine="720"/>
        <w:jc w:val="both"/>
        <w:rPr>
          <w:sz w:val="28"/>
          <w:szCs w:val="28"/>
        </w:rPr>
      </w:pPr>
      <w:r>
        <w:rPr>
          <w:sz w:val="28"/>
          <w:szCs w:val="28"/>
        </w:rPr>
        <w:t>a) Hàng hóa nhập khẩu đã nộp thuế tiêu thụ đặc biệt nhưng còn lưu kho, lưu bãi tại cửa khẩu và đang chịu sự giám sát của cơ quan Hải quan, được tái xuất ra nước ngoài;</w:t>
      </w:r>
    </w:p>
    <w:p w:rsidR="00E51E4B" w:rsidRDefault="00E51E4B" w:rsidP="00E51E4B">
      <w:pPr>
        <w:spacing w:before="100" w:beforeAutospacing="1" w:after="120"/>
        <w:ind w:firstLine="720"/>
        <w:jc w:val="both"/>
        <w:rPr>
          <w:sz w:val="28"/>
          <w:szCs w:val="28"/>
        </w:rPr>
      </w:pPr>
      <w:r>
        <w:rPr>
          <w:sz w:val="28"/>
          <w:szCs w:val="28"/>
        </w:rPr>
        <w:t>b) Hàng hóa nhập khẩu đã nộp thuế tiêu thụ đặc biệt để giao, bán hàng cho nước ngoài thông qua các đại lý tại Việt Nam; hàng hóa nhập khẩu để bán cho các phương tiện của các hãng nước ngoài trên các tuyến đường qua cảng Việt Nam hoặc các phương tiện của Việt Nam trên các tuyến đường vận tải quốc tế theo quy định của pháp luật.</w:t>
      </w:r>
    </w:p>
    <w:p w:rsidR="00E51E4B" w:rsidRDefault="00E51E4B" w:rsidP="00E51E4B">
      <w:pPr>
        <w:spacing w:before="100" w:beforeAutospacing="1" w:after="120"/>
        <w:ind w:firstLine="720"/>
        <w:jc w:val="both"/>
        <w:rPr>
          <w:sz w:val="28"/>
          <w:szCs w:val="28"/>
        </w:rPr>
      </w:pPr>
      <w:r>
        <w:rPr>
          <w:sz w:val="28"/>
          <w:szCs w:val="28"/>
        </w:rPr>
        <w:t>c) Hàng tạm nhập khẩu để tái xuất khẩu theo phương thức kinh doanh hàng tạm nhập, tái xuất khi tái xuất khẩu được hoàn lại số thuế tiêu thụ đặc biệt đã nộp tương ứng với số hàng thực tế tái xuất khẩu;</w:t>
      </w:r>
    </w:p>
    <w:p w:rsidR="00E51E4B" w:rsidRDefault="00E51E4B" w:rsidP="00E51E4B">
      <w:pPr>
        <w:spacing w:before="100" w:beforeAutospacing="1" w:after="120"/>
        <w:ind w:firstLine="720"/>
        <w:jc w:val="both"/>
        <w:rPr>
          <w:sz w:val="28"/>
          <w:szCs w:val="28"/>
        </w:rPr>
      </w:pPr>
      <w:r>
        <w:rPr>
          <w:sz w:val="28"/>
          <w:szCs w:val="28"/>
        </w:rPr>
        <w:t>d) Hàng nhập khẩu đã nộp thuế tiêu thụ đặc biệt nhưng tái xuất khẩu ra nước ngoài được hoàn lại số thuế tiêu thụ đặc biệt đã nộp đối với số hàng xuất khẩu trả lại nước ngoài;</w:t>
      </w:r>
    </w:p>
    <w:p w:rsidR="00E51E4B" w:rsidRDefault="00E51E4B" w:rsidP="00E51E4B">
      <w:pPr>
        <w:spacing w:before="100" w:beforeAutospacing="1" w:after="120"/>
        <w:ind w:firstLine="720"/>
        <w:jc w:val="both"/>
        <w:rPr>
          <w:sz w:val="28"/>
          <w:szCs w:val="28"/>
        </w:rPr>
      </w:pPr>
      <w:r>
        <w:rPr>
          <w:sz w:val="28"/>
          <w:szCs w:val="28"/>
        </w:rPr>
        <w:t>đ) Hàng tạm nhập khẩu để dự hội chợ, triển lãm, giới thiệu sản phẩm hoặc để phục vụ công việc khác trong thời hạn nhất định theo quy định của pháp luật và đã nộp thuế tiêu thụ đặc biệt, khi tái xuất khẩu được hoàn thuế.</w:t>
      </w:r>
    </w:p>
    <w:p w:rsidR="00E51E4B" w:rsidRDefault="00E51E4B" w:rsidP="00E51E4B">
      <w:pPr>
        <w:spacing w:before="100" w:beforeAutospacing="1" w:after="120"/>
        <w:ind w:firstLine="720"/>
        <w:jc w:val="both"/>
        <w:rPr>
          <w:sz w:val="28"/>
          <w:szCs w:val="28"/>
        </w:rPr>
      </w:pPr>
      <w:r>
        <w:rPr>
          <w:sz w:val="28"/>
          <w:szCs w:val="28"/>
        </w:rPr>
        <w:t>Trường hợp hàng tạm nhập để tái xuất khẩu, nếu đã thực tái xuất khẩu trong thời hạn nộp thuế theo quy định của pháp luật về thuế xuất khẩu, thuế nhập khẩu thì không phải nộp thuế tiêu thụ đặc biệt tương ứng với số hàng thực tế đã tái xuất.</w:t>
      </w:r>
    </w:p>
    <w:p w:rsidR="00E51E4B" w:rsidRDefault="00E51E4B" w:rsidP="00E51E4B">
      <w:pPr>
        <w:spacing w:before="100" w:beforeAutospacing="1" w:after="120"/>
        <w:ind w:firstLine="720"/>
        <w:jc w:val="both"/>
        <w:rPr>
          <w:sz w:val="28"/>
          <w:szCs w:val="28"/>
        </w:rPr>
      </w:pPr>
      <w:r>
        <w:rPr>
          <w:sz w:val="28"/>
          <w:szCs w:val="28"/>
        </w:rPr>
        <w:lastRenderedPageBreak/>
        <w:t>2. Hàng hóa là nguyên liệu nhập khẩu để sản xuất, gia công hàng xuất khẩu được hoàn lại số thuế tiêu thụ đặc biệt đã nộp tương ứng với số nguyên liệu dùng để sản xuất hàng hóa thực tế xuất khẩu.</w:t>
      </w:r>
    </w:p>
    <w:p w:rsidR="00E51E4B" w:rsidRDefault="00E51E4B" w:rsidP="00E51E4B">
      <w:pPr>
        <w:spacing w:before="100" w:beforeAutospacing="1" w:after="120"/>
        <w:ind w:firstLine="720"/>
        <w:jc w:val="both"/>
        <w:rPr>
          <w:sz w:val="28"/>
          <w:szCs w:val="28"/>
        </w:rPr>
      </w:pPr>
      <w:r>
        <w:rPr>
          <w:sz w:val="28"/>
          <w:szCs w:val="28"/>
        </w:rPr>
        <w:t>3. Thủ tục, hồ sơ, trình tự và thẩm quyền giải quyết hoàn thuế tiêu thụ đặc biệt đối với hàng nhập khẩu của các trường hợp quy định tại khoản 1, 2 Điều này được thực hiện theo quy định như đối với việc giải quyết hoàn thuế nhập khẩu của pháp luật thuế xuất khẩu, thuế nhập khẩu.</w:t>
      </w:r>
    </w:p>
    <w:p w:rsidR="00E51E4B" w:rsidRDefault="00E51E4B" w:rsidP="00E51E4B">
      <w:pPr>
        <w:spacing w:before="100" w:beforeAutospacing="1" w:after="120"/>
        <w:ind w:firstLine="720"/>
        <w:jc w:val="both"/>
        <w:rPr>
          <w:sz w:val="28"/>
          <w:szCs w:val="28"/>
        </w:rPr>
      </w:pPr>
      <w:r>
        <w:rPr>
          <w:sz w:val="28"/>
          <w:szCs w:val="28"/>
        </w:rPr>
        <w:t>4. Cơ sở sản xuất, kinh doanh quyết toán thuế khi sáp nhập, chia, tách, giải thể, phá sản, chuyển đổi hình thức sở hữu, giao, bán, khoán, cho thuê doanh nghiệp nhà nước có số thuế tiêu thụ đặc biệt nộp thừa.</w:t>
      </w:r>
    </w:p>
    <w:p w:rsidR="00E51E4B" w:rsidRDefault="00E51E4B" w:rsidP="00E51E4B">
      <w:pPr>
        <w:spacing w:before="100" w:beforeAutospacing="1" w:after="120"/>
        <w:ind w:firstLine="720"/>
        <w:jc w:val="both"/>
        <w:rPr>
          <w:sz w:val="28"/>
          <w:szCs w:val="28"/>
        </w:rPr>
      </w:pPr>
      <w:r>
        <w:rPr>
          <w:sz w:val="28"/>
          <w:szCs w:val="28"/>
        </w:rPr>
        <w:t>5. Việc hoàn thuế quy định tại điểm d khoản 1 Điều 8 của Luật thuế tiêu thụ đặc biệt gồm:</w:t>
      </w:r>
    </w:p>
    <w:p w:rsidR="00E51E4B" w:rsidRDefault="00E51E4B" w:rsidP="00E51E4B">
      <w:pPr>
        <w:spacing w:before="100" w:beforeAutospacing="1" w:after="120"/>
        <w:ind w:firstLine="720"/>
        <w:jc w:val="both"/>
        <w:rPr>
          <w:sz w:val="28"/>
          <w:szCs w:val="28"/>
        </w:rPr>
      </w:pPr>
      <w:r>
        <w:rPr>
          <w:sz w:val="28"/>
          <w:szCs w:val="28"/>
        </w:rPr>
        <w:t>a) Hoàn thuế theo quyết định của cơ quan có thẩm quyền theo quy định của pháp luật;</w:t>
      </w:r>
    </w:p>
    <w:p w:rsidR="00E51E4B" w:rsidRDefault="00E51E4B" w:rsidP="00E51E4B">
      <w:pPr>
        <w:spacing w:before="100" w:beforeAutospacing="1" w:after="120"/>
        <w:ind w:firstLine="720"/>
        <w:jc w:val="both"/>
        <w:rPr>
          <w:sz w:val="28"/>
          <w:szCs w:val="28"/>
        </w:rPr>
      </w:pPr>
      <w:r>
        <w:rPr>
          <w:sz w:val="28"/>
          <w:szCs w:val="28"/>
        </w:rPr>
        <w:t xml:space="preserve">b) Hoàn thuế theo điều ước quốc tế mà Cộng hòa xã hội chủ nghĩa Việt </w:t>
      </w:r>
      <w:smartTag w:uri="urn:schemas-microsoft-com:office:smarttags" w:element="country-region">
        <w:smartTag w:uri="urn:schemas-microsoft-com:office:smarttags" w:element="place">
          <w:r>
            <w:rPr>
              <w:sz w:val="28"/>
              <w:szCs w:val="28"/>
            </w:rPr>
            <w:t>Nam</w:t>
          </w:r>
        </w:smartTag>
      </w:smartTag>
      <w:r>
        <w:rPr>
          <w:sz w:val="28"/>
          <w:szCs w:val="28"/>
        </w:rPr>
        <w:t xml:space="preserve"> là thành viên;</w:t>
      </w:r>
    </w:p>
    <w:p w:rsidR="00E51E4B" w:rsidRDefault="00E51E4B" w:rsidP="00E51E4B">
      <w:pPr>
        <w:spacing w:before="100" w:beforeAutospacing="1" w:after="120"/>
        <w:ind w:firstLine="720"/>
        <w:jc w:val="both"/>
        <w:rPr>
          <w:sz w:val="28"/>
          <w:szCs w:val="28"/>
        </w:rPr>
      </w:pPr>
      <w:r>
        <w:rPr>
          <w:sz w:val="28"/>
          <w:szCs w:val="28"/>
        </w:rPr>
        <w:t>c) Hoàn thuế trong trường hợp số tiền thuế tiêu thụ đặc biệt đã nộp lớn hơn số tiền thuế tiêu thụ đặc biệt phải nộp theo quy định của pháp luật.</w:t>
      </w:r>
    </w:p>
    <w:p w:rsidR="00E51E4B" w:rsidRDefault="00E51E4B" w:rsidP="00E51E4B">
      <w:pPr>
        <w:spacing w:before="100" w:beforeAutospacing="1" w:after="120"/>
        <w:ind w:firstLine="720"/>
        <w:jc w:val="both"/>
        <w:rPr>
          <w:sz w:val="28"/>
          <w:szCs w:val="28"/>
        </w:rPr>
      </w:pPr>
      <w:r>
        <w:rPr>
          <w:b/>
          <w:bCs/>
          <w:sz w:val="28"/>
          <w:szCs w:val="28"/>
        </w:rPr>
        <w:t>Điều 7. Khấu trừ thuế</w:t>
      </w:r>
    </w:p>
    <w:p w:rsidR="00E51E4B" w:rsidRDefault="00E51E4B" w:rsidP="00E51E4B">
      <w:pPr>
        <w:spacing w:before="100" w:beforeAutospacing="1" w:after="120"/>
        <w:ind w:firstLine="720"/>
        <w:jc w:val="both"/>
        <w:rPr>
          <w:sz w:val="28"/>
          <w:szCs w:val="28"/>
        </w:rPr>
      </w:pPr>
      <w:r>
        <w:rPr>
          <w:sz w:val="28"/>
          <w:szCs w:val="28"/>
        </w:rPr>
        <w:t>1. Người nộp thuế sản xuất hàng hóa thuộc đối tượng chịu thuế tiêu thụ đặc biệt bằng các nguyên liệu chịu thuế tiêu thụ đặc biệt được khấu trừ số thuế tiêu thụ đặc biệt đã nộp đối với nguyên liệu khi xác định số thuế tiêu thụ đặc biệt phải nộp ở khâu sản xuất. Số thuế tiêu thụ đặc biệt được khấu trừ tương ứng với số thuế tiêu thụ đặc biệt của nguyên liệu đã sử dụng để sản xuất hàng hóa bán ra.</w:t>
      </w:r>
    </w:p>
    <w:p w:rsidR="00E51E4B" w:rsidRDefault="00E51E4B" w:rsidP="00E51E4B">
      <w:pPr>
        <w:spacing w:before="100" w:beforeAutospacing="1" w:after="120"/>
        <w:ind w:firstLine="720"/>
        <w:jc w:val="both"/>
        <w:rPr>
          <w:sz w:val="28"/>
          <w:szCs w:val="28"/>
        </w:rPr>
      </w:pPr>
      <w:r>
        <w:rPr>
          <w:sz w:val="28"/>
          <w:szCs w:val="28"/>
        </w:rPr>
        <w:t>2. Việc khấu trừ tiền thuế tiêu thụ đặc biệt được thực hiện khi kê khai nộp thuế tiêu thụ đặc biệt.</w:t>
      </w:r>
    </w:p>
    <w:p w:rsidR="00E51E4B" w:rsidRDefault="00E51E4B" w:rsidP="00E51E4B">
      <w:pPr>
        <w:spacing w:before="100" w:beforeAutospacing="1" w:after="120"/>
        <w:jc w:val="center"/>
        <w:rPr>
          <w:sz w:val="28"/>
          <w:szCs w:val="28"/>
        </w:rPr>
      </w:pPr>
      <w:r>
        <w:rPr>
          <w:b/>
          <w:bCs/>
          <w:sz w:val="28"/>
          <w:szCs w:val="28"/>
        </w:rPr>
        <w:t>Chương IV</w:t>
      </w:r>
    </w:p>
    <w:p w:rsidR="00E51E4B" w:rsidRDefault="00E51E4B" w:rsidP="00E51E4B">
      <w:pPr>
        <w:spacing w:before="100" w:beforeAutospacing="1" w:after="120"/>
        <w:jc w:val="center"/>
        <w:rPr>
          <w:sz w:val="28"/>
          <w:szCs w:val="28"/>
        </w:rPr>
      </w:pPr>
      <w:r>
        <w:rPr>
          <w:b/>
          <w:bCs/>
          <w:sz w:val="28"/>
          <w:szCs w:val="28"/>
        </w:rPr>
        <w:t>TỔ CHỨC THỰC HIỆN</w:t>
      </w:r>
    </w:p>
    <w:p w:rsidR="00E51E4B" w:rsidRDefault="00E51E4B" w:rsidP="00E51E4B">
      <w:pPr>
        <w:spacing w:before="100" w:beforeAutospacing="1" w:after="120"/>
        <w:ind w:firstLine="720"/>
        <w:jc w:val="both"/>
        <w:rPr>
          <w:sz w:val="28"/>
          <w:szCs w:val="28"/>
        </w:rPr>
      </w:pPr>
      <w:r>
        <w:rPr>
          <w:b/>
          <w:bCs/>
          <w:sz w:val="28"/>
          <w:szCs w:val="28"/>
        </w:rPr>
        <w:t>Điều 8. Hiệu lực thi hành</w:t>
      </w:r>
    </w:p>
    <w:p w:rsidR="00E51E4B" w:rsidRDefault="00E51E4B" w:rsidP="00E51E4B">
      <w:pPr>
        <w:spacing w:before="100" w:beforeAutospacing="1" w:after="120"/>
        <w:ind w:firstLine="720"/>
        <w:jc w:val="both"/>
        <w:rPr>
          <w:sz w:val="28"/>
          <w:szCs w:val="28"/>
        </w:rPr>
      </w:pPr>
      <w:r>
        <w:rPr>
          <w:sz w:val="28"/>
          <w:szCs w:val="28"/>
        </w:rPr>
        <w:lastRenderedPageBreak/>
        <w:t>1. Nghị định này có hiệu lực thi hành từ ngày 01 tháng 4 năm 2009; các quy định về thuế tiêu thụ đặc biệt tại Nghị định này áp dụng đối với mặt hàng rượu, bia có hiệu lực thi hành từ ngày 01 tháng 01 năm 2010.</w:t>
      </w:r>
    </w:p>
    <w:p w:rsidR="00E51E4B" w:rsidRDefault="00E51E4B" w:rsidP="00E51E4B">
      <w:pPr>
        <w:spacing w:before="100" w:beforeAutospacing="1" w:after="120"/>
        <w:ind w:firstLine="720"/>
        <w:jc w:val="both"/>
        <w:rPr>
          <w:sz w:val="28"/>
          <w:szCs w:val="28"/>
        </w:rPr>
      </w:pPr>
      <w:r>
        <w:rPr>
          <w:sz w:val="28"/>
          <w:szCs w:val="28"/>
        </w:rPr>
        <w:t>2. Nghị định này thay thế Nghị định số 149/2003/NĐ-CP ngày 04 tháng 12 năm 2003 và Điều 1 Nghị định số 156/2005/NĐ-CP ngày 15 tháng 12 năm 2005 của Chính phủ, trừ quy định về thuế tiêu thụ đặc biệt đối với mặt hàng rượu, bia được tiếp tục thực hiện đến hết ngày 31 tháng 12 năm 2009.</w:t>
      </w:r>
    </w:p>
    <w:p w:rsidR="00E51E4B" w:rsidRDefault="00E51E4B" w:rsidP="00E51E4B">
      <w:pPr>
        <w:spacing w:before="100" w:beforeAutospacing="1" w:after="120"/>
        <w:ind w:firstLine="720"/>
        <w:jc w:val="both"/>
        <w:rPr>
          <w:sz w:val="28"/>
          <w:szCs w:val="28"/>
        </w:rPr>
      </w:pPr>
      <w:r>
        <w:rPr>
          <w:b/>
          <w:bCs/>
          <w:sz w:val="28"/>
          <w:szCs w:val="28"/>
        </w:rPr>
        <w:t>Điều 9. Hướng dẫn thi hành.</w:t>
      </w:r>
    </w:p>
    <w:p w:rsidR="00E51E4B" w:rsidRDefault="00E51E4B" w:rsidP="00E51E4B">
      <w:pPr>
        <w:spacing w:before="100" w:beforeAutospacing="1" w:after="120"/>
        <w:ind w:firstLine="720"/>
        <w:jc w:val="both"/>
        <w:rPr>
          <w:sz w:val="28"/>
          <w:szCs w:val="28"/>
        </w:rPr>
      </w:pPr>
      <w:r>
        <w:rPr>
          <w:sz w:val="28"/>
          <w:szCs w:val="28"/>
        </w:rPr>
        <w:t>1. Bộ Tài chính hướng dẫn thi hành Nghị định này.</w:t>
      </w:r>
    </w:p>
    <w:p w:rsidR="00E51E4B" w:rsidRDefault="00E51E4B" w:rsidP="00E51E4B">
      <w:pPr>
        <w:spacing w:before="100" w:beforeAutospacing="1" w:after="120"/>
        <w:ind w:firstLine="720"/>
        <w:jc w:val="both"/>
        <w:rPr>
          <w:sz w:val="28"/>
          <w:szCs w:val="28"/>
        </w:rPr>
      </w:pPr>
      <w:r>
        <w:rPr>
          <w:sz w:val="28"/>
          <w:szCs w:val="28"/>
        </w:rPr>
        <w:t>2. Các Bộ trưởng, Thủ trưởng cơ quan ngang Bộ, Thủ trưởng cơ quan thuộc Chính phủ, Chủ tịch Ủy ban nhân dân tỉnh, thành phố trực thuộc Trung ương chịu trách nhiệm thi hành Nghị định này.</w:t>
      </w:r>
    </w:p>
    <w:tbl>
      <w:tblPr>
        <w:tblW w:w="8892" w:type="dxa"/>
        <w:tblCellMar>
          <w:left w:w="0" w:type="dxa"/>
          <w:right w:w="0" w:type="dxa"/>
        </w:tblCellMar>
        <w:tblLook w:val="04A0" w:firstRow="1" w:lastRow="0" w:firstColumn="1" w:lastColumn="0" w:noHBand="0" w:noVBand="1"/>
      </w:tblPr>
      <w:tblGrid>
        <w:gridCol w:w="4969"/>
        <w:gridCol w:w="3923"/>
      </w:tblGrid>
      <w:tr w:rsidR="00E51E4B" w:rsidTr="00BE72C4">
        <w:trPr>
          <w:trHeight w:val="900"/>
        </w:trPr>
        <w:tc>
          <w:tcPr>
            <w:tcW w:w="4969" w:type="dxa"/>
            <w:tcMar>
              <w:top w:w="0" w:type="dxa"/>
              <w:left w:w="108" w:type="dxa"/>
              <w:bottom w:w="0" w:type="dxa"/>
              <w:right w:w="108" w:type="dxa"/>
            </w:tcMar>
            <w:hideMark/>
          </w:tcPr>
          <w:p w:rsidR="00E51E4B" w:rsidRDefault="00E51E4B" w:rsidP="00BE72C4">
            <w:pPr>
              <w:spacing w:before="100" w:beforeAutospacing="1" w:after="120"/>
              <w:rPr>
                <w:sz w:val="22"/>
                <w:szCs w:val="22"/>
              </w:rPr>
            </w:pPr>
            <w:r>
              <w:rPr>
                <w:b/>
                <w:bCs/>
                <w:i/>
                <w:iCs/>
                <w:sz w:val="22"/>
                <w:szCs w:val="22"/>
              </w:rPr>
              <w:t>Nơi nhận:</w:t>
            </w:r>
            <w:r>
              <w:rPr>
                <w:b/>
                <w:bCs/>
                <w:i/>
                <w:iCs/>
                <w:sz w:val="22"/>
                <w:szCs w:val="22"/>
              </w:rPr>
              <w:br/>
            </w:r>
            <w:r>
              <w:rPr>
                <w:i/>
                <w:iCs/>
                <w:sz w:val="22"/>
                <w:szCs w:val="22"/>
              </w:rPr>
              <w:t xml:space="preserve">- </w:t>
            </w:r>
            <w:r>
              <w:rPr>
                <w:sz w:val="22"/>
                <w:szCs w:val="22"/>
              </w:rPr>
              <w:t>Ban Bí thư Trung ương Đảng;</w:t>
            </w:r>
            <w:r>
              <w:rPr>
                <w:sz w:val="22"/>
                <w:szCs w:val="22"/>
              </w:rPr>
              <w:br/>
              <w:t>- Thủ tướng, các Phó Thủ tướng Chính phủ;</w:t>
            </w:r>
            <w:r>
              <w:rPr>
                <w:sz w:val="22"/>
                <w:szCs w:val="22"/>
              </w:rPr>
              <w:br/>
              <w:t>- Các Bộ, cơ quan ngang Bộ, cơ quan thuộc CP;</w:t>
            </w:r>
            <w:r>
              <w:rPr>
                <w:sz w:val="22"/>
                <w:szCs w:val="22"/>
              </w:rPr>
              <w:br/>
              <w:t>- VP BCĐ TW về phòng, chống tham nhũng;</w:t>
            </w:r>
            <w:r>
              <w:rPr>
                <w:sz w:val="22"/>
                <w:szCs w:val="22"/>
              </w:rPr>
              <w:br/>
              <w:t>- HĐND, UBND các tỉnh, thành phố trực thuộc TW;</w:t>
            </w:r>
            <w:r>
              <w:rPr>
                <w:sz w:val="22"/>
                <w:szCs w:val="22"/>
              </w:rPr>
              <w:br/>
              <w:t>- Văn phòng TW và các Ban của Đảng;</w:t>
            </w:r>
            <w:r>
              <w:rPr>
                <w:sz w:val="22"/>
                <w:szCs w:val="22"/>
              </w:rPr>
              <w:br/>
              <w:t>- Văn phòng Chủ tịch nước;</w:t>
            </w:r>
            <w:r>
              <w:rPr>
                <w:sz w:val="22"/>
                <w:szCs w:val="22"/>
              </w:rPr>
              <w:br/>
              <w:t>- Hội đồng Dân tộc và các UB của Quốc hội;</w:t>
            </w:r>
            <w:r>
              <w:rPr>
                <w:sz w:val="22"/>
                <w:szCs w:val="22"/>
              </w:rPr>
              <w:br/>
              <w:t>- Văn phòng Quốc hội;</w:t>
            </w:r>
            <w:r>
              <w:rPr>
                <w:sz w:val="22"/>
                <w:szCs w:val="22"/>
              </w:rPr>
              <w:br/>
              <w:t>- Tòa án nhân dân tối cao;</w:t>
            </w:r>
            <w:r>
              <w:rPr>
                <w:sz w:val="22"/>
                <w:szCs w:val="22"/>
              </w:rPr>
              <w:br/>
              <w:t>- Viện Kiểm sát nhân dân tối cao;</w:t>
            </w:r>
            <w:r>
              <w:rPr>
                <w:sz w:val="22"/>
                <w:szCs w:val="22"/>
              </w:rPr>
              <w:br/>
              <w:t>- UB Giám sát tài chính QG;</w:t>
            </w:r>
            <w:r>
              <w:rPr>
                <w:sz w:val="22"/>
                <w:szCs w:val="22"/>
              </w:rPr>
              <w:br/>
              <w:t>- Kiểm toán Nhà nước;</w:t>
            </w:r>
            <w:r>
              <w:rPr>
                <w:sz w:val="22"/>
                <w:szCs w:val="22"/>
              </w:rPr>
              <w:br/>
              <w:t>- Ngân hàng Chính sách Xã hội;</w:t>
            </w:r>
            <w:r>
              <w:rPr>
                <w:sz w:val="22"/>
                <w:szCs w:val="22"/>
              </w:rPr>
              <w:br/>
              <w:t>- Ngân hàng Phát triển Việt Nam;</w:t>
            </w:r>
            <w:r>
              <w:rPr>
                <w:sz w:val="22"/>
                <w:szCs w:val="22"/>
              </w:rPr>
              <w:br/>
              <w:t>- Ủy ban TW Mặt trận Tổ quốc Việt Nam;</w:t>
            </w:r>
            <w:r>
              <w:rPr>
                <w:sz w:val="22"/>
                <w:szCs w:val="22"/>
              </w:rPr>
              <w:br/>
              <w:t>- Cơ quan Trung ương của các đoàn thể;</w:t>
            </w:r>
            <w:r>
              <w:rPr>
                <w:sz w:val="22"/>
                <w:szCs w:val="22"/>
              </w:rPr>
              <w:br/>
              <w:t>- VPCP: BTCN, các PCN, Cổng TTĐT, các Vụ, Cục, đơn vị trực thuộc, Công báo;</w:t>
            </w:r>
            <w:r>
              <w:rPr>
                <w:sz w:val="22"/>
                <w:szCs w:val="22"/>
              </w:rPr>
              <w:br/>
              <w:t>- Lưu: Văn thư, KTTH (5b).</w:t>
            </w:r>
          </w:p>
        </w:tc>
        <w:tc>
          <w:tcPr>
            <w:tcW w:w="3923" w:type="dxa"/>
            <w:tcMar>
              <w:top w:w="0" w:type="dxa"/>
              <w:left w:w="108" w:type="dxa"/>
              <w:bottom w:w="0" w:type="dxa"/>
              <w:right w:w="108" w:type="dxa"/>
            </w:tcMar>
            <w:hideMark/>
          </w:tcPr>
          <w:p w:rsidR="00E51E4B" w:rsidRDefault="00E51E4B" w:rsidP="00BE72C4">
            <w:pPr>
              <w:spacing w:before="100" w:beforeAutospacing="1" w:after="120"/>
              <w:jc w:val="center"/>
              <w:rPr>
                <w:sz w:val="28"/>
                <w:szCs w:val="28"/>
              </w:rPr>
            </w:pPr>
            <w:r>
              <w:rPr>
                <w:b/>
                <w:bCs/>
                <w:sz w:val="28"/>
                <w:szCs w:val="28"/>
              </w:rPr>
              <w:t>TM. CHÍNH PHỦ</w:t>
            </w:r>
            <w:r>
              <w:rPr>
                <w:b/>
                <w:bCs/>
                <w:sz w:val="28"/>
                <w:szCs w:val="28"/>
              </w:rPr>
              <w:br/>
              <w:t>THỦ TƯỚNG</w:t>
            </w:r>
            <w:r>
              <w:rPr>
                <w:b/>
                <w:bCs/>
                <w:sz w:val="28"/>
                <w:szCs w:val="28"/>
              </w:rPr>
              <w:br/>
            </w:r>
            <w:r>
              <w:rPr>
                <w:b/>
                <w:bCs/>
                <w:sz w:val="28"/>
                <w:szCs w:val="28"/>
              </w:rPr>
              <w:br/>
              <w:t>(Đã ký)</w:t>
            </w:r>
            <w:r>
              <w:rPr>
                <w:b/>
                <w:bCs/>
                <w:sz w:val="28"/>
                <w:szCs w:val="28"/>
              </w:rPr>
              <w:br/>
            </w:r>
            <w:r>
              <w:rPr>
                <w:b/>
                <w:bCs/>
                <w:sz w:val="28"/>
                <w:szCs w:val="28"/>
              </w:rPr>
              <w:br/>
            </w:r>
            <w:r>
              <w:rPr>
                <w:b/>
                <w:bCs/>
                <w:sz w:val="28"/>
                <w:szCs w:val="28"/>
              </w:rPr>
              <w:br/>
              <w:t>Nguyễn Tấn Dũng</w:t>
            </w:r>
          </w:p>
        </w:tc>
      </w:tr>
    </w:tbl>
    <w:p w:rsidR="00E51E4B" w:rsidRDefault="00E51E4B" w:rsidP="00E51E4B">
      <w:pPr>
        <w:spacing w:before="100" w:beforeAutospacing="1" w:after="120"/>
      </w:pPr>
    </w:p>
    <w:p w:rsidR="003E766C" w:rsidRDefault="003E766C">
      <w:bookmarkStart w:id="0" w:name="_GoBack"/>
      <w:bookmarkEnd w:id="0"/>
    </w:p>
    <w:sectPr w:rsidR="003E766C">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65"/>
    <w:rsid w:val="00014569"/>
    <w:rsid w:val="00022AFF"/>
    <w:rsid w:val="00025028"/>
    <w:rsid w:val="00035239"/>
    <w:rsid w:val="00043D1F"/>
    <w:rsid w:val="000656DE"/>
    <w:rsid w:val="0006576E"/>
    <w:rsid w:val="00075FB3"/>
    <w:rsid w:val="000864D0"/>
    <w:rsid w:val="00091B7F"/>
    <w:rsid w:val="000A77DE"/>
    <w:rsid w:val="000B5187"/>
    <w:rsid w:val="000E431F"/>
    <w:rsid w:val="000E50D7"/>
    <w:rsid w:val="000F1257"/>
    <w:rsid w:val="00117399"/>
    <w:rsid w:val="00122A16"/>
    <w:rsid w:val="00124546"/>
    <w:rsid w:val="00131AE1"/>
    <w:rsid w:val="001408E1"/>
    <w:rsid w:val="00160887"/>
    <w:rsid w:val="001637F9"/>
    <w:rsid w:val="001729E2"/>
    <w:rsid w:val="00172FCB"/>
    <w:rsid w:val="0019688E"/>
    <w:rsid w:val="001A392B"/>
    <w:rsid w:val="001A49BA"/>
    <w:rsid w:val="001B1B04"/>
    <w:rsid w:val="001B39F7"/>
    <w:rsid w:val="001B4F8C"/>
    <w:rsid w:val="001C1A06"/>
    <w:rsid w:val="00225B1E"/>
    <w:rsid w:val="00252A64"/>
    <w:rsid w:val="002B611C"/>
    <w:rsid w:val="002C232A"/>
    <w:rsid w:val="002C5949"/>
    <w:rsid w:val="002E7615"/>
    <w:rsid w:val="002F04B9"/>
    <w:rsid w:val="003134A5"/>
    <w:rsid w:val="00324635"/>
    <w:rsid w:val="00330245"/>
    <w:rsid w:val="00336C02"/>
    <w:rsid w:val="003436CD"/>
    <w:rsid w:val="00357349"/>
    <w:rsid w:val="00394734"/>
    <w:rsid w:val="003976E1"/>
    <w:rsid w:val="003A603A"/>
    <w:rsid w:val="003B485B"/>
    <w:rsid w:val="003B4998"/>
    <w:rsid w:val="003B616D"/>
    <w:rsid w:val="003E766C"/>
    <w:rsid w:val="00401500"/>
    <w:rsid w:val="004075D9"/>
    <w:rsid w:val="004129B0"/>
    <w:rsid w:val="004342A7"/>
    <w:rsid w:val="004377C9"/>
    <w:rsid w:val="004464A3"/>
    <w:rsid w:val="00451E23"/>
    <w:rsid w:val="00480BCF"/>
    <w:rsid w:val="004842D9"/>
    <w:rsid w:val="004C048B"/>
    <w:rsid w:val="004E3B0D"/>
    <w:rsid w:val="005104D2"/>
    <w:rsid w:val="00515818"/>
    <w:rsid w:val="00515CD4"/>
    <w:rsid w:val="00564C65"/>
    <w:rsid w:val="005675A2"/>
    <w:rsid w:val="00582AA9"/>
    <w:rsid w:val="005B0D1F"/>
    <w:rsid w:val="005D1399"/>
    <w:rsid w:val="005D19C5"/>
    <w:rsid w:val="005F6449"/>
    <w:rsid w:val="006151D8"/>
    <w:rsid w:val="00643604"/>
    <w:rsid w:val="0064498D"/>
    <w:rsid w:val="00680305"/>
    <w:rsid w:val="006879C6"/>
    <w:rsid w:val="006A7131"/>
    <w:rsid w:val="006C7E95"/>
    <w:rsid w:val="006D10BF"/>
    <w:rsid w:val="006D630F"/>
    <w:rsid w:val="006E6E85"/>
    <w:rsid w:val="006F52E2"/>
    <w:rsid w:val="0070169C"/>
    <w:rsid w:val="00702D8E"/>
    <w:rsid w:val="007032C0"/>
    <w:rsid w:val="00733EAE"/>
    <w:rsid w:val="007720A0"/>
    <w:rsid w:val="0078416A"/>
    <w:rsid w:val="007A2084"/>
    <w:rsid w:val="007B0FE8"/>
    <w:rsid w:val="007B3AEF"/>
    <w:rsid w:val="007D46BB"/>
    <w:rsid w:val="00814907"/>
    <w:rsid w:val="00860651"/>
    <w:rsid w:val="008870ED"/>
    <w:rsid w:val="008B7599"/>
    <w:rsid w:val="008D1563"/>
    <w:rsid w:val="008F5D1A"/>
    <w:rsid w:val="008F7CC6"/>
    <w:rsid w:val="00901FC0"/>
    <w:rsid w:val="00914EB3"/>
    <w:rsid w:val="00915B7C"/>
    <w:rsid w:val="009301C1"/>
    <w:rsid w:val="009657D1"/>
    <w:rsid w:val="00970F3E"/>
    <w:rsid w:val="00975FFB"/>
    <w:rsid w:val="00984CD3"/>
    <w:rsid w:val="00995EE4"/>
    <w:rsid w:val="009975E2"/>
    <w:rsid w:val="009B03D6"/>
    <w:rsid w:val="009B0E1F"/>
    <w:rsid w:val="009C4DC7"/>
    <w:rsid w:val="009D0E1E"/>
    <w:rsid w:val="009D1E54"/>
    <w:rsid w:val="009F22C6"/>
    <w:rsid w:val="00A22556"/>
    <w:rsid w:val="00A31406"/>
    <w:rsid w:val="00A4050F"/>
    <w:rsid w:val="00A411AD"/>
    <w:rsid w:val="00A724D5"/>
    <w:rsid w:val="00AA634C"/>
    <w:rsid w:val="00AB2105"/>
    <w:rsid w:val="00AB7EE0"/>
    <w:rsid w:val="00AC078D"/>
    <w:rsid w:val="00AE55EB"/>
    <w:rsid w:val="00AF2065"/>
    <w:rsid w:val="00AF3C61"/>
    <w:rsid w:val="00B214D2"/>
    <w:rsid w:val="00B24437"/>
    <w:rsid w:val="00B47EF9"/>
    <w:rsid w:val="00B50861"/>
    <w:rsid w:val="00B81570"/>
    <w:rsid w:val="00B81E66"/>
    <w:rsid w:val="00BA0F1B"/>
    <w:rsid w:val="00BA587D"/>
    <w:rsid w:val="00BC07FF"/>
    <w:rsid w:val="00BD7623"/>
    <w:rsid w:val="00BE0D17"/>
    <w:rsid w:val="00BE297C"/>
    <w:rsid w:val="00BE3CCC"/>
    <w:rsid w:val="00BE640C"/>
    <w:rsid w:val="00C25452"/>
    <w:rsid w:val="00C30DF7"/>
    <w:rsid w:val="00C912B5"/>
    <w:rsid w:val="00CB50C2"/>
    <w:rsid w:val="00CD3E7C"/>
    <w:rsid w:val="00CE1F08"/>
    <w:rsid w:val="00CF6A97"/>
    <w:rsid w:val="00D00CE6"/>
    <w:rsid w:val="00D136E4"/>
    <w:rsid w:val="00D15204"/>
    <w:rsid w:val="00D476E8"/>
    <w:rsid w:val="00D55DEA"/>
    <w:rsid w:val="00D67B54"/>
    <w:rsid w:val="00D71F92"/>
    <w:rsid w:val="00DB6417"/>
    <w:rsid w:val="00DD0179"/>
    <w:rsid w:val="00DD03A6"/>
    <w:rsid w:val="00DE68C4"/>
    <w:rsid w:val="00DF4F06"/>
    <w:rsid w:val="00E22E54"/>
    <w:rsid w:val="00E33B0C"/>
    <w:rsid w:val="00E37024"/>
    <w:rsid w:val="00E51E4B"/>
    <w:rsid w:val="00E53B5D"/>
    <w:rsid w:val="00E6380C"/>
    <w:rsid w:val="00E67EB3"/>
    <w:rsid w:val="00E709BB"/>
    <w:rsid w:val="00E74AFE"/>
    <w:rsid w:val="00EA03B6"/>
    <w:rsid w:val="00EC6FA5"/>
    <w:rsid w:val="00F5443C"/>
    <w:rsid w:val="00F609D1"/>
    <w:rsid w:val="00F6215D"/>
    <w:rsid w:val="00F9525C"/>
    <w:rsid w:val="00F95AFA"/>
    <w:rsid w:val="00FD393F"/>
    <w:rsid w:val="00FD6194"/>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4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4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2311</Words>
  <Characters>13176</Characters>
  <Application>Microsoft Office Word</Application>
  <DocSecurity>0</DocSecurity>
  <Lines>109</Lines>
  <Paragraphs>30</Paragraphs>
  <ScaleCrop>false</ScaleCrop>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2</cp:revision>
  <dcterms:created xsi:type="dcterms:W3CDTF">2011-12-19T03:00:00Z</dcterms:created>
  <dcterms:modified xsi:type="dcterms:W3CDTF">2011-12-19T03:00:00Z</dcterms:modified>
</cp:coreProperties>
</file>